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95" w:rsidRDefault="00E206C0" w:rsidP="00000A33">
      <w:pPr>
        <w:pStyle w:val="1"/>
        <w:rPr>
          <w:sz w:val="28"/>
        </w:rPr>
      </w:pPr>
      <w:r>
        <w:rPr>
          <w:sz w:val="28"/>
        </w:rPr>
        <w:t>АДМИНИСТРАЦИЯ  ГОРОДА  ИСКИТИМА</w:t>
      </w:r>
    </w:p>
    <w:p w:rsidR="00E62F95" w:rsidRDefault="00E206C0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E62F95" w:rsidRDefault="00E206C0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E62F95" w:rsidRDefault="00E62F95">
      <w:pPr>
        <w:rPr>
          <w:rFonts w:ascii="Times New Roman" w:hAnsi="Times New Roman" w:cs="Times New Roman"/>
        </w:rPr>
      </w:pPr>
    </w:p>
    <w:p w:rsidR="00E62F95" w:rsidRDefault="00E206C0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707DD02D" wp14:editId="25A83E84">
            <wp:simplePos x="0" y="0"/>
            <wp:positionH relativeFrom="character">
              <wp:posOffset>-650240</wp:posOffset>
            </wp:positionH>
            <wp:positionV relativeFrom="line">
              <wp:posOffset>635</wp:posOffset>
            </wp:positionV>
            <wp:extent cx="2893695" cy="2520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E62F95" w:rsidRDefault="00E206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E62F95" w:rsidRDefault="00E62F95">
      <w:pPr>
        <w:jc w:val="center"/>
        <w:rPr>
          <w:rFonts w:ascii="Times New Roman" w:hAnsi="Times New Roman" w:cs="Times New Roman"/>
        </w:rPr>
      </w:pPr>
    </w:p>
    <w:p w:rsidR="00E62F95" w:rsidRDefault="00E206C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</w:t>
      </w:r>
    </w:p>
    <w:p w:rsidR="00E62F95" w:rsidRDefault="00E206C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«Информирование населения о деятельности органов местного самоуправления 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области», </w:t>
      </w:r>
    </w:p>
    <w:p w:rsidR="00E62F95" w:rsidRDefault="00E206C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13.09.2017 № 1321 (с изменениями, внесенными постановлениями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20.02.2019 № 225, от 26.02.2020 № 201, от 09.02.2021 № 141, от 02.03.2022        № 248, от 07.06.2022 № 891, от 28.09.2022 № 1664, от 04.04.2023 № 568, от 11.03.2024 № 357, от 05.06.2024 № 841, от 12.08.2024 № 1235, от 12.12.2024       № 2092, от 26.02.2025 № 299)</w:t>
      </w:r>
    </w:p>
    <w:p w:rsidR="00E62F95" w:rsidRDefault="00E62F95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E62F95" w:rsidRDefault="00E62F95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E62F95" w:rsidRDefault="00E206C0">
      <w:pPr>
        <w:pStyle w:val="30"/>
        <w:jc w:val="both"/>
        <w:rPr>
          <w:sz w:val="28"/>
          <w:szCs w:val="28"/>
        </w:rPr>
      </w:pPr>
      <w:r>
        <w:rPr>
          <w:sz w:val="28"/>
          <w:szCs w:val="24"/>
        </w:rPr>
        <w:tab/>
      </w:r>
      <w:proofErr w:type="gramStart"/>
      <w:r>
        <w:rPr>
          <w:sz w:val="28"/>
          <w:szCs w:val="28"/>
        </w:rPr>
        <w:t xml:space="preserve">Руководствуясь ст. 179 Бюджетного кодекса Российской Федерации, пунктом 1 раздела VII Порядка принятия решений о разработке муниципальных программ города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 xml:space="preserve"> Новосибирской области, их формирования и реализации, утвержденного постановлением администрации города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 xml:space="preserve"> Новосибирской области от 13.04.2018 № 534 (в ред. от 05.08.2025 № 1271), </w:t>
      </w:r>
      <w:r>
        <w:rPr>
          <w:color w:val="000000" w:themeColor="text1"/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самоуправления», решением</w:t>
      </w:r>
      <w:proofErr w:type="gramEnd"/>
      <w:r>
        <w:rPr>
          <w:color w:val="000000" w:themeColor="text1"/>
          <w:sz w:val="28"/>
          <w:szCs w:val="28"/>
        </w:rPr>
        <w:t xml:space="preserve"> Совета депутатов города </w:t>
      </w:r>
      <w:proofErr w:type="spellStart"/>
      <w:r>
        <w:rPr>
          <w:color w:val="000000" w:themeColor="text1"/>
          <w:sz w:val="28"/>
          <w:szCs w:val="28"/>
        </w:rPr>
        <w:t>Искитима</w:t>
      </w:r>
      <w:proofErr w:type="spellEnd"/>
      <w:r>
        <w:rPr>
          <w:color w:val="000000" w:themeColor="text1"/>
          <w:sz w:val="28"/>
          <w:szCs w:val="28"/>
        </w:rPr>
        <w:t xml:space="preserve"> Новосибирской области от 24.12.2025 № 344 «</w:t>
      </w:r>
      <w:r>
        <w:rPr>
          <w:sz w:val="28"/>
          <w:szCs w:val="28"/>
        </w:rPr>
        <w:t xml:space="preserve">О бюджете города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 xml:space="preserve"> Новосибирской области на 2026 год и плановый период 2027 и 2028 годов», администрация города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 xml:space="preserve"> Новосибирской области</w:t>
      </w:r>
    </w:p>
    <w:p w:rsidR="00E62F95" w:rsidRDefault="00E62F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2F95" w:rsidRDefault="00E2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E62F95" w:rsidRDefault="00E62F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2F95" w:rsidRDefault="00E206C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муниципальную программу «Информирование населения о деятельности органов местного самоуправления 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области», утвержденную постановлением 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13.09.2017 № 1321 (с изменениями, внесенными постановлениями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20.02.2019 № 225, от 26.02.2020 № 201, от 09.02.2021 № 141, от 02.03.2022 № 248, от 07.06.2022        № 891, от 28.09.2022 № 1664, от 04.04.2023 № 568, от 11.03.2024 № 357, от 05.06.2024 № 841, от 12.08.2024 № 1235, от 12.12.2024 № 2092, от 26.02.2025       № 299) (далее – муниципальная программа):</w:t>
      </w:r>
    </w:p>
    <w:p w:rsidR="00E62F95" w:rsidRDefault="00E206C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1.1.Раздел «Ресурсное обеспечение муниципальной программы» Паспорта муниципальной программы  изложить в следующей редакции: </w:t>
      </w:r>
    </w:p>
    <w:p w:rsidR="00E62F95" w:rsidRDefault="00E62F9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748" w:type="dxa"/>
        <w:tblLayout w:type="fixed"/>
        <w:tblLook w:val="04A0" w:firstRow="1" w:lastRow="0" w:firstColumn="1" w:lastColumn="0" w:noHBand="0" w:noVBand="1"/>
      </w:tblPr>
      <w:tblGrid>
        <w:gridCol w:w="391"/>
        <w:gridCol w:w="2690"/>
        <w:gridCol w:w="6242"/>
        <w:gridCol w:w="425"/>
      </w:tblGrid>
      <w:tr w:rsidR="00E62F95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690" w:type="dxa"/>
          </w:tcPr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241" w:type="dxa"/>
          </w:tcPr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18 380,0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рублей.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–1 442,6 тыс. рублей;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1 100,0 тыс. рублей;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972,0 тыс. рублей;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1 153,6 тыс. рублей;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1 624,6 тыс. рублей;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1 500,0 тыс. рублей;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2 187,2 тыс. рублей;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2 800,0 тыс. рублей;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 – 2 800,0 тыс. рублей;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2 800,0 тыс. рублей.</w:t>
            </w: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Финансирование осуществляется за счет средств бюджета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62F95">
            <w:pPr>
              <w:pStyle w:val="a8"/>
              <w:rPr>
                <w:sz w:val="28"/>
                <w:szCs w:val="28"/>
              </w:rPr>
            </w:pPr>
          </w:p>
          <w:p w:rsidR="00E62F95" w:rsidRDefault="00E206C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62F95" w:rsidRDefault="00E62F9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62F95" w:rsidRDefault="00E206C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1.2.Приложение 3 к муниципальной программе изложить в редакции  согласно приложению к настоящему постановлению.</w:t>
      </w:r>
    </w:p>
    <w:p w:rsidR="00E62F95" w:rsidRDefault="00E206C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ведомости» и разместить на официальном сайте администрации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2F95" w:rsidRDefault="00E206C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3.Постановление вступает в силу с момента его официального опубликования и распространяет свое действие на правоотношения, возникшие с 01.01.2026 года.</w:t>
      </w:r>
    </w:p>
    <w:p w:rsidR="00E62F95" w:rsidRDefault="00E62F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F95" w:rsidRDefault="00E62F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F95" w:rsidRDefault="00E20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E62F95" w:rsidRDefault="00E206C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E62F95" w:rsidRDefault="00E62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2F95" w:rsidRDefault="00E62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2F95" w:rsidRDefault="00E62F95">
      <w:pPr>
        <w:jc w:val="center"/>
      </w:pPr>
    </w:p>
    <w:p w:rsidR="00E62F95" w:rsidRDefault="00E62F95">
      <w:pPr>
        <w:jc w:val="center"/>
        <w:sectPr w:rsidR="00E62F95">
          <w:pgSz w:w="11906" w:h="16838"/>
          <w:pgMar w:top="1134" w:right="567" w:bottom="397" w:left="1701" w:header="0" w:footer="0" w:gutter="0"/>
          <w:cols w:space="720"/>
          <w:formProt w:val="0"/>
          <w:docGrid w:linePitch="360" w:charSpace="4096"/>
        </w:sectPr>
      </w:pPr>
    </w:p>
    <w:p w:rsidR="00E62F95" w:rsidRDefault="00E206C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к постановлению </w:t>
      </w:r>
    </w:p>
    <w:p w:rsidR="00E62F95" w:rsidRDefault="00E206C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Искитима</w:t>
      </w:r>
      <w:proofErr w:type="spellEnd"/>
    </w:p>
    <w:p w:rsidR="00E62F95" w:rsidRDefault="00E206C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62F95" w:rsidRDefault="00E206C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20.01.2026 № 48</w:t>
      </w:r>
    </w:p>
    <w:p w:rsidR="00E62F95" w:rsidRDefault="00E62F9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E62F95" w:rsidRDefault="00E206C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«Приложение 3 к муниципальной программе </w:t>
      </w:r>
    </w:p>
    <w:p w:rsidR="00E62F95" w:rsidRDefault="00E206C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«Информирование населения о деятельности</w:t>
      </w:r>
    </w:p>
    <w:p w:rsidR="00E62F95" w:rsidRDefault="00E206C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 территории</w:t>
      </w:r>
    </w:p>
    <w:p w:rsidR="00E62F95" w:rsidRDefault="00E206C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62F95" w:rsidRDefault="00E62F9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62F95" w:rsidRDefault="00E206C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E62F95" w:rsidRDefault="00E206C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62F95" w:rsidRDefault="00E206C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«Информирование населения о деятельности органов местного самоуправления на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</w:p>
    <w:p w:rsidR="00E62F95" w:rsidRDefault="00E62F95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15540" w:type="dxa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7"/>
        <w:gridCol w:w="1133"/>
        <w:gridCol w:w="1140"/>
        <w:gridCol w:w="1135"/>
        <w:gridCol w:w="1181"/>
        <w:gridCol w:w="1134"/>
        <w:gridCol w:w="1135"/>
        <w:gridCol w:w="1134"/>
        <w:gridCol w:w="1119"/>
        <w:gridCol w:w="1105"/>
        <w:gridCol w:w="29"/>
        <w:gridCol w:w="1135"/>
        <w:gridCol w:w="1151"/>
        <w:gridCol w:w="362"/>
      </w:tblGrid>
      <w:tr w:rsidR="00E62F95">
        <w:trPr>
          <w:trHeight w:val="350"/>
          <w:jc w:val="right"/>
        </w:trPr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объемы расходов по программе</w:t>
            </w:r>
          </w:p>
        </w:tc>
        <w:tc>
          <w:tcPr>
            <w:tcW w:w="125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затраты, тыс. руб.</w:t>
            </w:r>
          </w:p>
        </w:tc>
        <w:tc>
          <w:tcPr>
            <w:tcW w:w="362" w:type="dxa"/>
            <w:tcBorders>
              <w:left w:val="single" w:sz="4" w:space="0" w:color="000000"/>
            </w:tcBorders>
          </w:tcPr>
          <w:p w:rsidR="00E62F95" w:rsidRDefault="00E62F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95">
        <w:trPr>
          <w:trHeight w:val="146"/>
          <w:jc w:val="right"/>
        </w:trPr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95" w:rsidRDefault="00E62F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62F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F95" w:rsidRDefault="00E62F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всего</w:t>
            </w:r>
          </w:p>
        </w:tc>
        <w:tc>
          <w:tcPr>
            <w:tcW w:w="113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  <w:tc>
          <w:tcPr>
            <w:tcW w:w="362" w:type="dxa"/>
            <w:tcBorders>
              <w:left w:val="single" w:sz="4" w:space="0" w:color="000000"/>
            </w:tcBorders>
          </w:tcPr>
          <w:p w:rsidR="00E62F95" w:rsidRDefault="00E62F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95">
        <w:trPr>
          <w:trHeight w:val="511"/>
          <w:jc w:val="right"/>
        </w:trPr>
        <w:tc>
          <w:tcPr>
            <w:tcW w:w="2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95" w:rsidRDefault="00E62F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95" w:rsidRDefault="00E62F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62" w:type="dxa"/>
            <w:tcBorders>
              <w:left w:val="single" w:sz="4" w:space="0" w:color="000000"/>
            </w:tcBorders>
          </w:tcPr>
          <w:p w:rsidR="00E62F95" w:rsidRDefault="00E62F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95">
        <w:trPr>
          <w:trHeight w:val="240"/>
          <w:jc w:val="right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</w:t>
            </w:r>
          </w:p>
        </w:tc>
        <w:tc>
          <w:tcPr>
            <w:tcW w:w="362" w:type="dxa"/>
            <w:tcBorders>
              <w:left w:val="single" w:sz="4" w:space="0" w:color="000000"/>
            </w:tcBorders>
          </w:tcPr>
          <w:p w:rsidR="00E62F95" w:rsidRDefault="00E62F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95">
        <w:trPr>
          <w:trHeight w:val="871"/>
          <w:jc w:val="right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 за счет: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18 380,0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362" w:type="dxa"/>
            <w:tcBorders>
              <w:left w:val="single" w:sz="4" w:space="0" w:color="000000"/>
            </w:tcBorders>
          </w:tcPr>
          <w:p w:rsidR="00E62F95" w:rsidRDefault="00E62F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95">
        <w:trPr>
          <w:trHeight w:val="591"/>
          <w:jc w:val="right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областного бюджета НСО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Borders>
              <w:left w:val="single" w:sz="4" w:space="0" w:color="000000"/>
            </w:tcBorders>
          </w:tcPr>
          <w:p w:rsidR="00E62F95" w:rsidRDefault="00E62F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95">
        <w:trPr>
          <w:trHeight w:val="225"/>
          <w:jc w:val="right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местного бюджета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18 380,0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362" w:type="dxa"/>
            <w:tcBorders>
              <w:left w:val="single" w:sz="4" w:space="0" w:color="000000"/>
            </w:tcBorders>
          </w:tcPr>
          <w:p w:rsidR="00E62F95" w:rsidRDefault="00E62F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F95">
        <w:trPr>
          <w:trHeight w:val="335"/>
          <w:jc w:val="right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362" w:type="dxa"/>
            <w:tcBorders>
              <w:left w:val="single" w:sz="4" w:space="0" w:color="000000"/>
            </w:tcBorders>
          </w:tcPr>
          <w:p w:rsidR="00E62F95" w:rsidRDefault="00E206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E62F95" w:rsidRDefault="00E62F95">
      <w:pPr>
        <w:jc w:val="center"/>
      </w:pPr>
    </w:p>
    <w:sectPr w:rsidR="00E62F95">
      <w:pgSz w:w="16838" w:h="11906" w:orient="landscape"/>
      <w:pgMar w:top="567" w:right="39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95"/>
    <w:rsid w:val="00000A33"/>
    <w:rsid w:val="00E206C0"/>
    <w:rsid w:val="00E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basedOn w:val="a0"/>
    <w:link w:val="30"/>
    <w:qFormat/>
    <w:rsid w:val="00FD7A9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9561E"/>
    <w:pPr>
      <w:widowControl w:val="0"/>
    </w:pPr>
    <w:rPr>
      <w:rFonts w:eastAsia="Times New Roman" w:cs="Calibri"/>
      <w:szCs w:val="20"/>
      <w:lang w:eastAsia="ru-RU"/>
    </w:rPr>
  </w:style>
  <w:style w:type="paragraph" w:styleId="a8">
    <w:name w:val="No Spacing"/>
    <w:uiPriority w:val="1"/>
    <w:qFormat/>
    <w:rsid w:val="00F9561E"/>
  </w:style>
  <w:style w:type="paragraph" w:styleId="30">
    <w:name w:val="Body Text 3"/>
    <w:basedOn w:val="a"/>
    <w:link w:val="3"/>
    <w:qFormat/>
    <w:rsid w:val="00FD7A9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1">
    <w:name w:val="Сетка таблицы1"/>
    <w:basedOn w:val="a1"/>
    <w:rsid w:val="00F9561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95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basedOn w:val="a0"/>
    <w:link w:val="30"/>
    <w:qFormat/>
    <w:rsid w:val="00FD7A9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9561E"/>
    <w:pPr>
      <w:widowControl w:val="0"/>
    </w:pPr>
    <w:rPr>
      <w:rFonts w:eastAsia="Times New Roman" w:cs="Calibri"/>
      <w:szCs w:val="20"/>
      <w:lang w:eastAsia="ru-RU"/>
    </w:rPr>
  </w:style>
  <w:style w:type="paragraph" w:styleId="a8">
    <w:name w:val="No Spacing"/>
    <w:uiPriority w:val="1"/>
    <w:qFormat/>
    <w:rsid w:val="00F9561E"/>
  </w:style>
  <w:style w:type="paragraph" w:styleId="30">
    <w:name w:val="Body Text 3"/>
    <w:basedOn w:val="a"/>
    <w:link w:val="3"/>
    <w:qFormat/>
    <w:rsid w:val="00FD7A9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1">
    <w:name w:val="Сетка таблицы1"/>
    <w:basedOn w:val="a1"/>
    <w:rsid w:val="00F9561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95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2026-01-20T04:09:00Z</cp:lastPrinted>
  <dcterms:created xsi:type="dcterms:W3CDTF">2026-01-20T04:09:00Z</dcterms:created>
  <dcterms:modified xsi:type="dcterms:W3CDTF">2026-01-23T02:41:00Z</dcterms:modified>
  <dc:language>ru-RU</dc:language>
</cp:coreProperties>
</file>