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uppressAutoHyphens/>
        <w:ind w:left="0" w:firstLine="0"/>
      </w:pPr>
      <w:bookmarkStart w:id="0" w:name="_GoBack"/>
      <w:bookmarkEnd w:id="0"/>
    </w:p>
    <w:p>
      <w:pPr>
        <w:pStyle w:val="2"/>
        <w:numPr>
          <w:ilvl w:val="0"/>
          <w:numId w:val="1"/>
        </w:numPr>
        <w:suppressAutoHyphens/>
        <w:ind w:left="0" w:firstLine="0"/>
        <w:rPr>
          <w:spacing w:val="40"/>
        </w:rPr>
      </w:pPr>
      <w:r>
        <w:rPr>
          <w:spacing w:val="40"/>
        </w:rPr>
        <w:t>СОВЕТ ДЕПУТАТОВ</w:t>
      </w:r>
    </w:p>
    <w:p>
      <w:pPr>
        <w:pStyle w:val="2"/>
        <w:numPr>
          <w:ilvl w:val="0"/>
          <w:numId w:val="1"/>
        </w:numPr>
        <w:suppressAutoHyphens/>
        <w:ind w:left="0" w:firstLine="0"/>
      </w:pPr>
      <w:r>
        <w:t>ГОРОДА  ИСКИТИМА</w:t>
      </w:r>
    </w:p>
    <w:p>
      <w:pPr>
        <w:pStyle w:val="2"/>
        <w:numPr>
          <w:ilvl w:val="0"/>
          <w:numId w:val="1"/>
        </w:numPr>
        <w:suppressAutoHyphens/>
        <w:ind w:left="0" w:firstLine="0"/>
        <w:rPr>
          <w:spacing w:val="40"/>
        </w:rPr>
      </w:pPr>
      <w:r>
        <w:rPr>
          <w:spacing w:val="40"/>
        </w:rPr>
        <w:t>НОВОСИБИРСКОЙ ОБЛАСТИ</w:t>
      </w:r>
    </w:p>
    <w:p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пятого  созыва</w:t>
      </w:r>
    </w:p>
    <w:p>
      <w:pPr>
        <w:tabs>
          <w:tab w:val="left" w:pos="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№  </w:t>
      </w:r>
    </w:p>
    <w:p>
      <w:pPr>
        <w:spacing w:after="200"/>
        <w:rPr>
          <w:sz w:val="28"/>
          <w:szCs w:val="28"/>
        </w:rPr>
      </w:pPr>
    </w:p>
    <w:p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 итогах социально-экономического развития города Искитима за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администрации города Искитима об  итогах социально-экономического развития города Искитима за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год, руководствуясь Федеральным законом от 06.10.2003 №131-ФЗ «Об общих принципах организации местного самоуправления в Российской Федерации»,  Уставом города Искитима Новосибирской области, Совет депутатов города Искитима Новосибирской области </w:t>
      </w:r>
    </w:p>
    <w:p>
      <w:pPr>
        <w:ind w:firstLine="70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об  итогах социально-экономического развития города Искитима за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 (приложение).</w:t>
      </w:r>
    </w:p>
    <w:p>
      <w:pPr>
        <w:ind w:left="708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</w:rPr>
        <w:t>Председатель Совета депутатов</w:t>
      </w:r>
      <w:r>
        <w:t xml:space="preserve">         </w:t>
      </w:r>
      <w:r>
        <w:rPr>
          <w:sz w:val="28"/>
          <w:szCs w:val="28"/>
        </w:rPr>
        <w:t xml:space="preserve">                                          Ю.А. Мартынов </w:t>
      </w:r>
    </w:p>
    <w:p>
      <w:pPr>
        <w:jc w:val="both"/>
        <w:rPr>
          <w:i/>
          <w:lang w:val="ru-RU"/>
        </w:rPr>
      </w:pPr>
    </w:p>
    <w:p>
      <w:pPr>
        <w:jc w:val="both"/>
        <w:rPr>
          <w:i/>
          <w:lang w:val="ru-RU"/>
        </w:rPr>
      </w:pPr>
    </w:p>
    <w:p>
      <w:pPr>
        <w:jc w:val="both"/>
        <w:rPr>
          <w:i/>
          <w:lang w:val="ru-RU"/>
        </w:rPr>
      </w:pPr>
    </w:p>
    <w:p>
      <w:pPr>
        <w:jc w:val="both"/>
        <w:rPr>
          <w:sz w:val="28"/>
          <w:szCs w:val="28"/>
        </w:rPr>
      </w:pPr>
      <w:r>
        <w:rPr>
          <w:rFonts w:hint="default"/>
          <w:i w:val="0"/>
          <w:iCs/>
          <w:sz w:val="28"/>
          <w:szCs w:val="28"/>
          <w:lang w:val="ru-RU"/>
        </w:rPr>
        <w:t xml:space="preserve">                                                          </w:t>
      </w:r>
      <w:r>
        <w:rPr>
          <w:i w:val="0"/>
          <w:iCs/>
          <w:sz w:val="28"/>
          <w:szCs w:val="28"/>
        </w:rPr>
        <w:br w:type="column"/>
      </w:r>
      <w:r>
        <w:rPr>
          <w:rFonts w:hint="default"/>
          <w:i w:val="0"/>
          <w:i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Искитима Новосибирской области </w:t>
      </w:r>
    </w:p>
    <w:p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      №    </w:t>
      </w:r>
    </w:p>
    <w:p>
      <w:pPr>
        <w:jc w:val="center"/>
        <w:rPr>
          <w:i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 итогах социально-экономического развития города Искитима за 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</w:t>
      </w:r>
    </w:p>
    <w:p>
      <w:pPr>
        <w:jc w:val="center"/>
        <w:rPr>
          <w:sz w:val="28"/>
          <w:szCs w:val="28"/>
        </w:rPr>
      </w:pPr>
    </w:p>
    <w:p>
      <w:pPr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году в экономике города Искитима наблюдался рост экономической активности. </w:t>
      </w:r>
    </w:p>
    <w:p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</w:rPr>
        <w:t xml:space="preserve"> году сохранялась тенденция снижения численности населения города.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о</w:t>
      </w:r>
      <w:r>
        <w:rPr>
          <w:rStyle w:val="5"/>
          <w:rFonts w:ascii="Times New Roman" w:hAnsi="Times New Roman" w:eastAsia="Calibri"/>
          <w:i w:val="0"/>
          <w:sz w:val="28"/>
        </w:rPr>
        <w:t>ценочная численность на 01.01.202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4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года составила 5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 xml:space="preserve">6632 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человек, снизившись по сравнению с началом </w:t>
      </w:r>
      <w:r>
        <w:rPr>
          <w:rStyle w:val="5"/>
          <w:rFonts w:ascii="Times New Roman" w:hAnsi="Times New Roman" w:eastAsia="Calibri"/>
          <w:i w:val="0"/>
          <w:sz w:val="28"/>
          <w:lang w:val="ru-RU"/>
        </w:rPr>
        <w:t>2023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года на 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149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человек. </w:t>
      </w:r>
    </w:p>
    <w:p>
      <w:pPr>
        <w:pStyle w:val="14"/>
        <w:spacing w:line="271" w:lineRule="auto"/>
        <w:ind w:left="0" w:right="0" w:firstLine="709"/>
        <w:rPr>
          <w:rStyle w:val="5"/>
          <w:rFonts w:ascii="Times New Roman" w:hAnsi="Times New Roman" w:eastAsia="Calibri"/>
          <w:i w:val="0"/>
          <w:sz w:val="28"/>
        </w:rPr>
      </w:pPr>
      <w:r>
        <w:rPr>
          <w:rFonts w:ascii="Times New Roman" w:hAnsi="Times New Roman"/>
          <w:sz w:val="28"/>
          <w:szCs w:val="28"/>
        </w:rPr>
        <w:t>Существенной причиной сокращения численности населения является естественная убыль, которая составила за прошедший  год 38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человек. </w:t>
      </w:r>
    </w:p>
    <w:p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</w:rPr>
        <w:t xml:space="preserve"> году в Искитиме появилось на свет 5</w:t>
      </w:r>
      <w:r>
        <w:rPr>
          <w:rFonts w:hint="default" w:ascii="Times New Roman" w:hAnsi="Times New Roman"/>
          <w:sz w:val="28"/>
          <w:szCs w:val="28"/>
          <w:lang w:val="ru-RU"/>
        </w:rPr>
        <w:t>04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что меньше на  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24 ребёнка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к уровню 202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2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Продолжает оставаться высокой смертность населения – 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890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человек.</w:t>
      </w:r>
    </w:p>
    <w:p>
      <w:pPr>
        <w:ind w:firstLine="709"/>
        <w:jc w:val="both"/>
        <w:rPr>
          <w:rStyle w:val="5"/>
          <w:rFonts w:eastAsia="Calibri"/>
          <w:i w:val="0"/>
          <w:sz w:val="28"/>
        </w:rPr>
      </w:pPr>
      <w:r>
        <w:rPr>
          <w:rStyle w:val="5"/>
          <w:rFonts w:eastAsia="Calibri"/>
          <w:i w:val="0"/>
          <w:sz w:val="28"/>
        </w:rPr>
        <w:t xml:space="preserve">На фоне изменения численности населения, в результате естественного движения населения, для города Искитима возрастает значение миграции населения. В 2023 году была отмечена миграционная прибыль населения в город Искитим в количестве – 237 человек, что является свидетельством повышения качества жизни населения и комфортности города Искитима, как места для проживания, работы, обучения и воспитания детей. </w:t>
      </w:r>
    </w:p>
    <w:p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городского Центра занятости населения в Искитиме в отч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тном периоде отмечается улучшение ситуации на рынке труда. </w:t>
      </w:r>
    </w:p>
    <w:p>
      <w:pPr>
        <w:ind w:firstLine="709"/>
        <w:jc w:val="both"/>
        <w:rPr>
          <w:rStyle w:val="5"/>
          <w:rFonts w:eastAsia="Calibri"/>
          <w:i w:val="0"/>
          <w:sz w:val="28"/>
        </w:rPr>
      </w:pPr>
      <w:r>
        <w:rPr>
          <w:rStyle w:val="5"/>
          <w:rFonts w:eastAsia="Calibri"/>
          <w:i w:val="0"/>
          <w:sz w:val="28"/>
          <w:lang w:val="ru-RU"/>
        </w:rPr>
        <w:t>У</w:t>
      </w:r>
      <w:r>
        <w:rPr>
          <w:rStyle w:val="5"/>
          <w:rFonts w:eastAsia="Calibri"/>
          <w:i w:val="0"/>
          <w:sz w:val="28"/>
        </w:rPr>
        <w:t>ровень безработицы составил 0,4% от экономически активного населения, снизившись на 0,3 п.п. по отношению к аналогичной дате прошлого года (на 01.01.2023 год – 0,7%). С начала года число граждан имеющих официальный статус безработных составило 135 человек (2022 год – 196 человек). За 2023 год из числа граждан, уволенных в связи с ликвидацией организации либо сокращением численности или штата работников, обратились в ГКУ НСО «ЦЗН г.Искитима» за содействием в поиске подходящей работы 17 человек (2022 год – 72 человека), что ниже уровня аналогичного периода прошлого года в шесть раз.</w:t>
      </w:r>
    </w:p>
    <w:p>
      <w:pPr>
        <w:ind w:firstLine="709"/>
        <w:jc w:val="both"/>
        <w:rPr>
          <w:rStyle w:val="5"/>
          <w:rFonts w:eastAsia="Calibri"/>
          <w:i w:val="0"/>
          <w:sz w:val="28"/>
        </w:rPr>
      </w:pPr>
      <w:r>
        <w:rPr>
          <w:rStyle w:val="5"/>
          <w:rFonts w:eastAsia="Calibri"/>
          <w:i w:val="0"/>
          <w:sz w:val="28"/>
        </w:rPr>
        <w:t>Задолженность по выплате заработной платы отсутствует.</w:t>
      </w:r>
    </w:p>
    <w:p>
      <w:pPr>
        <w:pStyle w:val="1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Сохранилась и положительная динамика уровня заработной платы.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по полному кругу предприятий увеличилась на 27,9% и составила 56 717 руб. Среднедушевые денежные доходы населения за 2023 год составили 25578 руб. 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Положительная динамика отмечается в промышленности городского округа.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году объем промышленного производства в фактически действующих ценах увеличился по сравнению с 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годом на  4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% и составил </w:t>
      </w:r>
      <w:r>
        <w:rPr>
          <w:rFonts w:hint="default"/>
          <w:sz w:val="28"/>
          <w:szCs w:val="28"/>
          <w:lang w:val="ru-RU"/>
        </w:rPr>
        <w:t>41,5</w:t>
      </w:r>
      <w:r>
        <w:rPr>
          <w:sz w:val="28"/>
          <w:szCs w:val="28"/>
        </w:rPr>
        <w:t xml:space="preserve"> млрд. руб. Наибольший удельный вес в объеме промышленного производства имеет  производство строительных материалов, оборонная промышленность, добыча полезных ископаемых.   </w:t>
      </w:r>
    </w:p>
    <w:p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года не только удерживали позиции по производству продукции, но и увеличили по сравнению с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годом объемы выпуска в натуральном выражении ведущие предприятия стройиндустрии – АО «Искитимцемент»,  АО «Искитимизвесть», ООО  «ИЗСМ» (сборный железобетон), ОП «Завод Сибит Южный» (газобетон),   ООО «Брикстоун» (кирпич), ООО ПК «Кристалл» (щебень).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производстве пищевых продуктов наблюдается увеличение</w:t>
      </w:r>
      <w:r>
        <w:rPr>
          <w:rFonts w:hint="default"/>
          <w:sz w:val="28"/>
          <w:szCs w:val="28"/>
          <w:lang w:val="ru-RU"/>
        </w:rPr>
        <w:t xml:space="preserve"> на 11%</w:t>
      </w:r>
      <w:r>
        <w:rPr>
          <w:sz w:val="28"/>
          <w:szCs w:val="28"/>
        </w:rPr>
        <w:t xml:space="preserve"> объемов по выпуску мороженого. 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spacing w:line="271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товаров и услуг города Искитима характеризуется следующими показателями.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города за  год составил 7,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млрд. рублей, индекс физического объема оборота к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году  - </w:t>
      </w:r>
      <w:r>
        <w:rPr>
          <w:rFonts w:hint="default"/>
          <w:sz w:val="28"/>
          <w:szCs w:val="28"/>
          <w:lang w:val="ru-RU"/>
        </w:rPr>
        <w:t>100</w:t>
      </w:r>
      <w:r>
        <w:rPr>
          <w:sz w:val="28"/>
          <w:szCs w:val="28"/>
        </w:rPr>
        <w:t>%. Основную часть оборота розничной торговли формируют крупные и средние организации.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Оборот общественного питания  </w:t>
      </w:r>
      <w:r>
        <w:rPr>
          <w:sz w:val="28"/>
          <w:szCs w:val="28"/>
        </w:rPr>
        <w:t xml:space="preserve"> - 2</w:t>
      </w:r>
      <w:r>
        <w:rPr>
          <w:rFonts w:hint="default"/>
          <w:sz w:val="28"/>
          <w:szCs w:val="28"/>
          <w:lang w:val="ru-RU"/>
        </w:rPr>
        <w:t>87,2</w:t>
      </w:r>
      <w:r>
        <w:rPr>
          <w:sz w:val="28"/>
          <w:szCs w:val="28"/>
        </w:rPr>
        <w:t xml:space="preserve"> млн. рублей, индекс физического объема к предыдущему году – </w:t>
      </w:r>
      <w:r>
        <w:rPr>
          <w:rFonts w:hint="default"/>
          <w:sz w:val="28"/>
          <w:szCs w:val="28"/>
          <w:lang w:val="ru-RU"/>
        </w:rPr>
        <w:t>106</w:t>
      </w:r>
      <w:r>
        <w:rPr>
          <w:sz w:val="28"/>
          <w:szCs w:val="28"/>
        </w:rPr>
        <w:t>%.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Платных услуг населению за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 оказано на сумму 2 </w:t>
      </w:r>
      <w:r>
        <w:rPr>
          <w:rFonts w:hint="default"/>
          <w:sz w:val="28"/>
          <w:szCs w:val="28"/>
          <w:lang w:val="ru-RU"/>
        </w:rPr>
        <w:t>130</w:t>
      </w:r>
      <w:r>
        <w:rPr>
          <w:sz w:val="28"/>
          <w:szCs w:val="28"/>
        </w:rPr>
        <w:t xml:space="preserve"> млн. рублей, индекс физического объема к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году – 9</w:t>
      </w:r>
      <w:r>
        <w:rPr>
          <w:rFonts w:hint="default"/>
          <w:sz w:val="28"/>
          <w:szCs w:val="28"/>
          <w:lang w:val="ru-RU"/>
        </w:rPr>
        <w:t>8,2</w:t>
      </w:r>
      <w:r>
        <w:rPr>
          <w:sz w:val="28"/>
          <w:szCs w:val="28"/>
        </w:rPr>
        <w:t>%.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году на территории города Искитима осуществляли различные виды деятельности 1 </w:t>
      </w:r>
      <w:r>
        <w:rPr>
          <w:rFonts w:hint="default"/>
          <w:sz w:val="28"/>
          <w:szCs w:val="28"/>
          <w:lang w:val="ru-RU"/>
        </w:rPr>
        <w:t>805</w:t>
      </w:r>
      <w:r>
        <w:rPr>
          <w:sz w:val="28"/>
          <w:szCs w:val="28"/>
        </w:rPr>
        <w:t xml:space="preserve"> субъект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малого и среднего предпринимательства, из них:1 </w:t>
      </w:r>
      <w:r>
        <w:rPr>
          <w:rFonts w:hint="default"/>
          <w:sz w:val="28"/>
          <w:szCs w:val="28"/>
          <w:lang w:val="ru-RU"/>
        </w:rPr>
        <w:t>228</w:t>
      </w:r>
      <w:r>
        <w:rPr>
          <w:sz w:val="28"/>
          <w:szCs w:val="28"/>
        </w:rPr>
        <w:t xml:space="preserve"> индивидуальных предпринимателя и 5</w:t>
      </w:r>
      <w:r>
        <w:rPr>
          <w:rFonts w:hint="default"/>
          <w:sz w:val="28"/>
          <w:szCs w:val="28"/>
          <w:lang w:val="ru-RU"/>
        </w:rPr>
        <w:t>77</w:t>
      </w:r>
      <w:r>
        <w:rPr>
          <w:sz w:val="28"/>
          <w:szCs w:val="28"/>
        </w:rPr>
        <w:t xml:space="preserve"> предприятий малого бизнеса. Численность занятых на малых предприятиях составила 6 </w:t>
      </w:r>
      <w:r>
        <w:rPr>
          <w:rFonts w:hint="default"/>
          <w:sz w:val="28"/>
          <w:szCs w:val="28"/>
          <w:lang w:val="ru-RU"/>
        </w:rPr>
        <w:t>442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малых и средних предприятий и предпринимателей в общем объеме выпуска товаров и услуг практически сохранился на уровне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 и составил 39%. </w:t>
      </w:r>
    </w:p>
    <w:p>
      <w:pPr>
        <w:pStyle w:val="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муниципальной программы «Развитие малого и среднего предпринимательства» было предусмотрено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715,2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708,1</w:t>
      </w:r>
      <w:r>
        <w:rPr>
          <w:rFonts w:ascii="Times New Roman" w:hAnsi="Times New Roman" w:cs="Times New Roman"/>
          <w:sz w:val="28"/>
          <w:szCs w:val="28"/>
        </w:rPr>
        <w:t xml:space="preserve"> тыс. руб. средства областного бюджета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тыс. руб. местного бюджета. В результате проведения конкурсных процедур поддержку получили 4 субъекта малого и среднего предпринимательства, выбрав всю сумму за 3 этапа конкурса.</w:t>
      </w:r>
    </w:p>
    <w:p>
      <w:pPr>
        <w:pStyle w:val="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базе информационно – консультационного пункта по вопросам развития СМ и СП на постоянной основе проводятся консультации по возникающим вопросам, а так же по порядку предоставления финансовой поддержки и займов из Фонда микрофинансирования. Всего в </w:t>
      </w: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получили консультацию по различным вопросам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малого бизнеса.</w:t>
      </w:r>
    </w:p>
    <w:p>
      <w:pPr>
        <w:pStyle w:val="12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t xml:space="preserve"> </w:t>
      </w:r>
      <w:r>
        <w:rPr>
          <w:sz w:val="28"/>
          <w:szCs w:val="28"/>
        </w:rPr>
        <w:t xml:space="preserve">Не менее важным элементом механизма реализации мер поддержки малого бизнеса является имущественная поддержка. Был актуализирован перечень муниципального имущества, переданного СМ и СП, включающий </w:t>
      </w:r>
      <w:r>
        <w:rPr>
          <w:rFonts w:hint="default"/>
          <w:sz w:val="28"/>
          <w:szCs w:val="28"/>
          <w:lang w:val="ru-RU"/>
        </w:rPr>
        <w:t>48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>, общей площадью 2</w:t>
      </w:r>
      <w:r>
        <w:rPr>
          <w:rFonts w:hint="default"/>
          <w:sz w:val="28"/>
          <w:szCs w:val="28"/>
          <w:lang w:val="ru-RU"/>
        </w:rPr>
        <w:t>2,6</w:t>
      </w:r>
      <w:r>
        <w:rPr>
          <w:sz w:val="28"/>
          <w:szCs w:val="28"/>
        </w:rPr>
        <w:t xml:space="preserve"> тыс. кв.м. В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году действовали 10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 договоров аренды муниципального имущества и земли, заключены  договоры купли-продажи на земельные участки без проведения торгов в количестве 4</w:t>
      </w:r>
      <w:r>
        <w:rPr>
          <w:rFonts w:hint="default"/>
          <w:sz w:val="28"/>
          <w:szCs w:val="28"/>
          <w:lang w:val="ru-RU"/>
        </w:rPr>
        <w:t xml:space="preserve">3 </w:t>
      </w:r>
      <w:r>
        <w:rPr>
          <w:sz w:val="28"/>
          <w:szCs w:val="28"/>
        </w:rPr>
        <w:t>на общую сумму 12,8 млн. руб.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Искитима транспортное обслуживание населения  в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году осуществляли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перевозчиков:  ООО « Пассажирское автотранспортное предприятие города Искитима»  и </w:t>
      </w:r>
      <w:r>
        <w:rPr>
          <w:sz w:val="28"/>
          <w:szCs w:val="28"/>
          <w:lang w:val="ru-RU"/>
        </w:rPr>
        <w:t>четыре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.  Основная доля в объеме пассажирских перевозок приходилась на пассажирское автотранспортное  предприятие - единственное предприятие, осуществляющее пассажирские перевозки льготных категорий граждан на территории города.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года произошло значительное обновление подвижного состава основного городского перевозчика. Приобретено 9 автобусов малого, среднего и большого класса, в  том числе 4 автобуса адаптированы для перевозок граждан с ограниченными возможностями здоровья. Пассажирские перевозки на территории Искитима организованы по 26 муниципальн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маршрут</w:t>
      </w:r>
      <w:r>
        <w:rPr>
          <w:sz w:val="28"/>
          <w:szCs w:val="28"/>
          <w:lang w:val="ru-RU"/>
        </w:rPr>
        <w:t>ам</w:t>
      </w:r>
      <w:r>
        <w:rPr>
          <w:sz w:val="28"/>
          <w:szCs w:val="28"/>
        </w:rPr>
        <w:t xml:space="preserve">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пассажирских перевозок  за 2023 год  увеличился  на 40 % и составил 3834,8 тысяч человек.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объем перевозок грузов автомобильным транспортом составил 3770,4 тыс. тонн.</w:t>
      </w:r>
    </w:p>
    <w:p>
      <w:pPr>
        <w:rPr>
          <w:b/>
          <w:color w:val="FF0000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года объем инвестиций в основной капитал за счет всех источников финансирования увеличился на 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% в сопоставимых ценах к уровню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 и составил </w:t>
      </w:r>
      <w:r>
        <w:rPr>
          <w:rFonts w:hint="default"/>
          <w:sz w:val="28"/>
          <w:szCs w:val="28"/>
          <w:lang w:val="ru-RU"/>
        </w:rPr>
        <w:t>2,23</w:t>
      </w:r>
      <w:r>
        <w:rPr>
          <w:sz w:val="28"/>
          <w:szCs w:val="28"/>
        </w:rPr>
        <w:t xml:space="preserve"> млрд. руб. </w:t>
      </w:r>
    </w:p>
    <w:p>
      <w:pPr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56,4</w:t>
      </w:r>
      <w:r>
        <w:rPr>
          <w:sz w:val="28"/>
          <w:szCs w:val="28"/>
        </w:rPr>
        <w:t>% общего объема инвестиций были направлены на техническое перевооружение производственных мощностей на АО «Искитимцемент», АО «НЗИВ» и АО «ИскитимИзвесть».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инвестиции составили </w:t>
      </w:r>
      <w:r>
        <w:rPr>
          <w:rFonts w:hint="default"/>
          <w:sz w:val="28"/>
          <w:szCs w:val="28"/>
          <w:lang w:val="ru-RU"/>
        </w:rPr>
        <w:t>29,7</w:t>
      </w:r>
      <w:r>
        <w:rPr>
          <w:sz w:val="28"/>
          <w:szCs w:val="28"/>
        </w:rPr>
        <w:t>% от общего объема. Основная их часть была направлена  на ремонт дорог города, обновление подвижного состава автотранспортного предприятия города,  здравоохранение и благоустройство сквера в микрорайоне Ложок.</w:t>
      </w:r>
    </w:p>
    <w:p>
      <w:pPr>
        <w:ind w:firstLine="700" w:firstLineChars="250"/>
        <w:jc w:val="both"/>
        <w:rPr>
          <w:rFonts w:hint="default"/>
          <w:color w:val="FF0000"/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году введено в эксплуатацию</w:t>
      </w:r>
      <w:r>
        <w:rPr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22,603</w:t>
      </w:r>
      <w:r>
        <w:rPr>
          <w:sz w:val="28"/>
          <w:szCs w:val="28"/>
        </w:rPr>
        <w:t xml:space="preserve"> кв.м. жилья</w:t>
      </w:r>
      <w:r>
        <w:rPr>
          <w:rFonts w:hint="default"/>
          <w:sz w:val="28"/>
          <w:szCs w:val="28"/>
          <w:lang w:val="ru-RU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прибыльных предприятий увеличился на 1 п.п.</w:t>
      </w:r>
      <w:r>
        <w:t xml:space="preserve"> </w:t>
      </w:r>
      <w:r>
        <w:rPr>
          <w:sz w:val="28"/>
          <w:szCs w:val="28"/>
        </w:rPr>
        <w:t xml:space="preserve">При этом прибыль, полученная ими по итогам 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года, увеличилась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2 раза к уровню 2022 года и  составила 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млрд. </w:t>
      </w:r>
      <w:r>
        <w:rPr>
          <w:rFonts w:hint="default"/>
          <w:sz w:val="28"/>
          <w:szCs w:val="28"/>
          <w:lang w:val="ru-RU"/>
        </w:rPr>
        <w:t>921</w:t>
      </w:r>
      <w:r>
        <w:rPr>
          <w:sz w:val="28"/>
          <w:szCs w:val="28"/>
        </w:rPr>
        <w:t xml:space="preserve"> млн. руб.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полученных предприятиями города убытков снизился на 9</w:t>
      </w:r>
      <w:r>
        <w:rPr>
          <w:rFonts w:hint="default"/>
          <w:sz w:val="28"/>
          <w:szCs w:val="28"/>
          <w:lang w:val="ru-RU"/>
        </w:rPr>
        <w:t>4,3</w:t>
      </w:r>
      <w:r>
        <w:rPr>
          <w:sz w:val="28"/>
          <w:szCs w:val="28"/>
        </w:rPr>
        <w:t>% к уровню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 и составил </w:t>
      </w:r>
      <w:r>
        <w:rPr>
          <w:rFonts w:hint="default"/>
          <w:sz w:val="28"/>
          <w:szCs w:val="28"/>
          <w:lang w:val="ru-RU"/>
        </w:rPr>
        <w:t>1,9</w:t>
      </w:r>
      <w:r>
        <w:rPr>
          <w:sz w:val="28"/>
          <w:szCs w:val="28"/>
        </w:rPr>
        <w:t xml:space="preserve"> млн.  руб.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финансовых обязательств предприятий (кредиторская задолженность) увеличилась  по отношению к 2022 году в 3,1 раза, а дебиторская задолженность  - в 4,9 раз.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консолидированного бюджета города Искитима  за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 составили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млрд. 8</w:t>
      </w:r>
      <w:r>
        <w:rPr>
          <w:rFonts w:hint="default"/>
          <w:sz w:val="28"/>
          <w:szCs w:val="28"/>
          <w:lang w:val="ru-RU"/>
        </w:rPr>
        <w:t>50</w:t>
      </w:r>
      <w:r>
        <w:rPr>
          <w:sz w:val="28"/>
          <w:szCs w:val="28"/>
        </w:rPr>
        <w:t xml:space="preserve"> млн. рублей. По сравнению с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годом наблюдается увеличение поступлений собственных доходов на </w:t>
      </w:r>
      <w:r>
        <w:rPr>
          <w:rFonts w:hint="default"/>
          <w:sz w:val="28"/>
          <w:szCs w:val="28"/>
          <w:lang w:val="ru-RU"/>
        </w:rPr>
        <w:t>912,15</w:t>
      </w:r>
      <w:r>
        <w:rPr>
          <w:sz w:val="28"/>
          <w:szCs w:val="28"/>
        </w:rPr>
        <w:t xml:space="preserve"> млн. рублей. </w:t>
      </w:r>
    </w:p>
    <w:p>
      <w:pPr>
        <w:pStyle w:val="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консолидированного бюджета за отчетный период произведены в сумме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млрд. 7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млн. рублей. На протяжении ряда лет сохраняется социальная направленность бюджета. </w:t>
      </w:r>
    </w:p>
    <w:p>
      <w:pPr>
        <w:ind w:firstLine="709"/>
        <w:jc w:val="both"/>
        <w:rPr>
          <w:b/>
          <w:color w:val="FF0000"/>
          <w:sz w:val="28"/>
          <w:szCs w:val="28"/>
          <w:u w:val="single"/>
        </w:rPr>
      </w:pPr>
    </w:p>
    <w:p>
      <w:pPr>
        <w:tabs>
          <w:tab w:val="left" w:pos="780"/>
          <w:tab w:val="center" w:pos="4677"/>
        </w:tabs>
        <w:ind w:firstLine="840" w:firstLineChars="3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отчетном периоде  была  продолжена работа, направленная на профилактику социального сиротства. За период </w:t>
      </w:r>
      <w:r>
        <w:rPr>
          <w:sz w:val="28"/>
          <w:szCs w:val="28"/>
          <w:lang w:val="ru-RU"/>
        </w:rPr>
        <w:t>2023</w:t>
      </w:r>
      <w:r>
        <w:rPr>
          <w:sz w:val="28"/>
          <w:szCs w:val="28"/>
        </w:rPr>
        <w:t xml:space="preserve"> года выявлено </w:t>
      </w:r>
      <w:r>
        <w:rPr>
          <w:rFonts w:hint="default"/>
          <w:sz w:val="28"/>
          <w:szCs w:val="28"/>
          <w:lang w:val="ru-RU"/>
        </w:rPr>
        <w:t>16</w:t>
      </w:r>
      <w:r>
        <w:rPr>
          <w:sz w:val="28"/>
          <w:szCs w:val="28"/>
        </w:rPr>
        <w:t xml:space="preserve"> несовершеннолетних детей-сирот и детей, оставшихся без попечения родителей, из них устроены на семейные формы устройства –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, определены в организацию для детей-сирот и детей, оставшихся без попечения родителей –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детей.</w:t>
      </w:r>
    </w:p>
    <w:p>
      <w:pPr>
        <w:pStyle w:val="24"/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Удельный вес малоимущих граждан в общей численности населения составил 11,7 %, что на  0,1 п.п. ниже, чем за соответствующий период 2022 года. </w:t>
      </w:r>
    </w:p>
    <w:p>
      <w:pPr>
        <w:pStyle w:val="24"/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Сумма выплат социальной помощи на одного получателя, по сравнению с 2022 годом выросла в 1,1 раза и составила 16 204 рублей. </w:t>
      </w:r>
    </w:p>
    <w:p>
      <w:pPr>
        <w:pStyle w:val="24"/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</w:p>
    <w:p>
      <w:pPr>
        <w:pStyle w:val="24"/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конец 2023 года, на территории города Искитима проживало 2</w:t>
      </w:r>
      <w:r>
        <w:rPr>
          <w:rFonts w:hint="default"/>
          <w:sz w:val="28"/>
          <w:szCs w:val="28"/>
          <w:lang w:val="ru-RU"/>
        </w:rPr>
        <w:t>498</w:t>
      </w:r>
      <w:r>
        <w:rPr>
          <w:sz w:val="28"/>
          <w:szCs w:val="28"/>
          <w:lang w:val="ru-RU"/>
        </w:rPr>
        <w:t xml:space="preserve"> детей в возрасте от 3 до 7 лет.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</w:t>
      </w:r>
      <w:r>
        <w:rPr>
          <w:rFonts w:hint="default"/>
          <w:sz w:val="28"/>
          <w:szCs w:val="28"/>
          <w:lang w:val="ru-RU"/>
        </w:rPr>
        <w:t>3,6</w:t>
      </w:r>
      <w:r>
        <w:rPr>
          <w:sz w:val="28"/>
          <w:szCs w:val="28"/>
          <w:lang w:val="ru-RU"/>
        </w:rPr>
        <w:t xml:space="preserve"> % детей этого возраста посещают дошкольные образовательные организации. При этом доступность дошкольного образования в городе составляет 100%. Данный показатель соответствует показателю прошлого года</w:t>
      </w:r>
    </w:p>
    <w:p>
      <w:pPr>
        <w:pStyle w:val="24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Доля детей в возрасте 7-15 лет, обучающихся в общеобразовательных школах, от общей численности детей данной возрастной категории – в 2023 году составила 9</w:t>
      </w:r>
      <w:r>
        <w:rPr>
          <w:rFonts w:hint="default"/>
          <w:sz w:val="28"/>
          <w:szCs w:val="28"/>
          <w:lang w:val="ru-RU"/>
        </w:rPr>
        <w:t>8,4</w:t>
      </w:r>
      <w:r>
        <w:rPr>
          <w:sz w:val="28"/>
          <w:szCs w:val="28"/>
          <w:lang w:val="ru-RU"/>
        </w:rPr>
        <w:t xml:space="preserve">%, что на </w:t>
      </w:r>
      <w:r>
        <w:rPr>
          <w:rFonts w:hint="default"/>
          <w:sz w:val="28"/>
          <w:szCs w:val="28"/>
          <w:lang w:val="ru-RU"/>
        </w:rPr>
        <w:t>2,4 п.п</w:t>
      </w:r>
      <w:r>
        <w:rPr>
          <w:sz w:val="28"/>
          <w:szCs w:val="28"/>
          <w:lang w:val="ru-RU"/>
        </w:rPr>
        <w:t xml:space="preserve"> больше, чем в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году.</w:t>
      </w:r>
      <w:r>
        <w:rPr>
          <w:color w:val="FF0000"/>
          <w:sz w:val="28"/>
          <w:szCs w:val="28"/>
          <w:lang w:val="ru-RU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Доля детей, охваченных дополнительным образованием, в общем количестве детей до 18-ти лет  в 2023 г. как и в 2022г. составила 100%.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7B525A4"/>
    <w:multiLevelType w:val="multilevel"/>
    <w:tmpl w:val="17B525A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88"/>
    <w:rsid w:val="00065CAC"/>
    <w:rsid w:val="00080CC6"/>
    <w:rsid w:val="00155A34"/>
    <w:rsid w:val="00196507"/>
    <w:rsid w:val="001B05DD"/>
    <w:rsid w:val="0020078F"/>
    <w:rsid w:val="00222D38"/>
    <w:rsid w:val="002A6FD1"/>
    <w:rsid w:val="002C5A54"/>
    <w:rsid w:val="00304BFD"/>
    <w:rsid w:val="00306D05"/>
    <w:rsid w:val="003F7CCB"/>
    <w:rsid w:val="00446B3A"/>
    <w:rsid w:val="00480A08"/>
    <w:rsid w:val="004F4D9E"/>
    <w:rsid w:val="005110C4"/>
    <w:rsid w:val="00545A0D"/>
    <w:rsid w:val="0055268C"/>
    <w:rsid w:val="0064307C"/>
    <w:rsid w:val="00720697"/>
    <w:rsid w:val="00740547"/>
    <w:rsid w:val="009660CC"/>
    <w:rsid w:val="009D5E8B"/>
    <w:rsid w:val="00A105FB"/>
    <w:rsid w:val="00BE39F9"/>
    <w:rsid w:val="00C1584A"/>
    <w:rsid w:val="00C17A29"/>
    <w:rsid w:val="00C64F69"/>
    <w:rsid w:val="00CF0AB5"/>
    <w:rsid w:val="00E96BFA"/>
    <w:rsid w:val="00EA3688"/>
    <w:rsid w:val="00EC1108"/>
    <w:rsid w:val="00EC65E8"/>
    <w:rsid w:val="00F31B8A"/>
    <w:rsid w:val="00F90EE0"/>
    <w:rsid w:val="5811665F"/>
    <w:rsid w:val="678F1B08"/>
    <w:rsid w:val="764748F3"/>
    <w:rsid w:val="77B80B8E"/>
    <w:rsid w:val="7C4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23"/>
    <w:unhideWhenUsed/>
    <w:qFormat/>
    <w:uiPriority w:val="0"/>
    <w:pPr>
      <w:spacing w:after="120" w:line="480" w:lineRule="auto"/>
    </w:p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9"/>
    <w:qFormat/>
    <w:uiPriority w:val="0"/>
    <w:pPr>
      <w:jc w:val="both"/>
    </w:pPr>
    <w:rPr>
      <w:szCs w:val="20"/>
    </w:rPr>
  </w:style>
  <w:style w:type="paragraph" w:styleId="10">
    <w:name w:val="Body Text Indent"/>
    <w:basedOn w:val="1"/>
    <w:link w:val="21"/>
    <w:semiHidden/>
    <w:unhideWhenUsed/>
    <w:uiPriority w:val="0"/>
    <w:pPr>
      <w:spacing w:after="120"/>
      <w:ind w:left="283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3">
    <w:name w:val="Body Text Indent 2"/>
    <w:basedOn w:val="1"/>
    <w:link w:val="22"/>
    <w:semiHidden/>
    <w:unhideWhenUsed/>
    <w:qFormat/>
    <w:uiPriority w:val="0"/>
    <w:pPr>
      <w:spacing w:after="120" w:line="480" w:lineRule="auto"/>
      <w:ind w:left="283"/>
    </w:pPr>
  </w:style>
  <w:style w:type="paragraph" w:styleId="14">
    <w:name w:val="Block Text"/>
    <w:basedOn w:val="1"/>
    <w:unhideWhenUsed/>
    <w:qFormat/>
    <w:uiPriority w:val="0"/>
    <w:pPr>
      <w:ind w:left="-340" w:right="-737" w:firstLine="720"/>
      <w:jc w:val="both"/>
    </w:pPr>
    <w:rPr>
      <w:rFonts w:ascii="Arial" w:hAnsi="Arial"/>
      <w:szCs w:val="20"/>
    </w:rPr>
  </w:style>
  <w:style w:type="paragraph" w:styleId="15">
    <w:name w:val="List Paragraph"/>
    <w:basedOn w:val="1"/>
    <w:qFormat/>
    <w:uiPriority w:val="0"/>
    <w:pPr>
      <w:ind w:left="720"/>
      <w:contextualSpacing/>
    </w:p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markedcontent"/>
    <w:basedOn w:val="3"/>
    <w:qFormat/>
    <w:uiPriority w:val="0"/>
  </w:style>
  <w:style w:type="character" w:customStyle="1" w:styleId="21">
    <w:name w:val="Основной текст с отступом Знак"/>
    <w:basedOn w:val="3"/>
    <w:link w:val="10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3"/>
    <w:link w:val="13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Обычный2 Знак"/>
    <w:link w:val="2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en-US" w:eastAsia="ru-RU" w:bidi="ar-SA"/>
    </w:rPr>
  </w:style>
  <w:style w:type="character" w:customStyle="1" w:styleId="25">
    <w:name w:val="Обычный2 Знак Знак"/>
    <w:link w:val="24"/>
    <w:qFormat/>
    <w:uiPriority w:val="0"/>
    <w:rPr>
      <w:rFonts w:ascii="Times New Roman" w:hAnsi="Times New Roman" w:eastAsia="Times New Roman" w:cs="Times New Roman"/>
      <w:snapToGrid w:val="0"/>
      <w:sz w:val="20"/>
      <w:szCs w:val="20"/>
      <w:lang w:val="en-US" w:eastAsia="ru-RU"/>
    </w:rPr>
  </w:style>
  <w:style w:type="character" w:customStyle="1" w:styleId="2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customStyle="1" w:styleId="2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8">
    <w:name w:val="Основной текст 21"/>
    <w:basedOn w:val="1"/>
    <w:qFormat/>
    <w:uiPriority w:val="0"/>
    <w:pPr>
      <w:widowControl w:val="0"/>
      <w:suppressAutoHyphens/>
      <w:spacing w:after="120" w:line="480" w:lineRule="auto"/>
    </w:pPr>
    <w:rPr>
      <w:rFonts w:ascii="Arial" w:hAnsi="Arial" w:eastAsia="Arial Unicode MS"/>
      <w:kern w:val="1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1474</Words>
  <Characters>8408</Characters>
  <Lines>70</Lines>
  <Paragraphs>19</Paragraphs>
  <TotalTime>6</TotalTime>
  <ScaleCrop>false</ScaleCrop>
  <LinksUpToDate>false</LinksUpToDate>
  <CharactersWithSpaces>9863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2023-03-29T09:58:00Z</dcterms:created>
  <dc:creator>User</dc:creator>
  <cp:lastModifiedBy>User</cp:lastModifiedBy>
  <cp:lastPrinted>2024-04-05T07:55:01Z</cp:lastPrinted>
  <dcterms:modified xsi:type="dcterms:W3CDTF">2024-04-05T07:56:02Z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793255E2F48C4EB3B41D0C0578A9E257_13</vt:lpwstr>
  </property>
</Properties>
</file>