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026" w:rsidRDefault="007B7A14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026" w:rsidRDefault="007B7A14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D65026" w:rsidRDefault="007B7A14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D65026" w:rsidRDefault="007B7A14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D65026" w:rsidRDefault="007B7A14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5" behindDoc="0" locked="0" layoutInCell="0" allowOverlap="1" wp14:anchorId="76C1B3E2" wp14:editId="001EE469">
            <wp:simplePos x="0" y="0"/>
            <wp:positionH relativeFrom="character">
              <wp:posOffset>-685800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D65026" w:rsidRDefault="007B7A1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D65026" w:rsidRDefault="007B7A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основных направлениях долговой политики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Новосибирской области на 2026 год и плановый период 2027 и 2028</w:t>
      </w:r>
    </w:p>
    <w:p w:rsidR="00D65026" w:rsidRDefault="007B7A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</w:t>
      </w:r>
    </w:p>
    <w:p w:rsidR="00D65026" w:rsidRDefault="00D6502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5026" w:rsidRDefault="007B7A1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 целях эффективного управления муниципальным долгом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</w:rPr>
        <w:t xml:space="preserve"> Новосибирской области, принятия мер по снижению долговой нагрузки и разработки </w:t>
      </w:r>
      <w:proofErr w:type="gramStart"/>
      <w:r>
        <w:rPr>
          <w:rFonts w:ascii="Times New Roman" w:hAnsi="Times New Roman" w:cs="Times New Roman"/>
          <w:sz w:val="28"/>
        </w:rPr>
        <w:t xml:space="preserve">проекта бюджета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</w:rPr>
        <w:t xml:space="preserve"> Новосибирской области</w:t>
      </w:r>
      <w:proofErr w:type="gramEnd"/>
      <w:r>
        <w:rPr>
          <w:rFonts w:ascii="Times New Roman" w:hAnsi="Times New Roman" w:cs="Times New Roman"/>
          <w:sz w:val="28"/>
        </w:rPr>
        <w:t xml:space="preserve"> на 2026 год и плановый период 2027 и 2028 годов, в соответствии с Бюджетным кодексом Российской Федерации, администрация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</w:p>
    <w:p w:rsidR="00D65026" w:rsidRDefault="007B7A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ПОСТАНОВЛЯЕТ:</w:t>
      </w:r>
    </w:p>
    <w:p w:rsidR="00D65026" w:rsidRDefault="007B7A1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hAnsi="Times New Roman" w:cs="Times New Roman"/>
          <w:sz w:val="28"/>
        </w:rPr>
        <w:t xml:space="preserve">1. Утвердить прилагаемые основные направления долговой политики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</w:rPr>
        <w:t xml:space="preserve"> Новосибирской области на 2026 год и плановый период 2027 и 2028 годов.</w:t>
      </w:r>
    </w:p>
    <w:p w:rsidR="00D65026" w:rsidRDefault="007B7A14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</w:rPr>
        <w:t>Разместить постановление</w:t>
      </w:r>
      <w:proofErr w:type="gramEnd"/>
      <w:r>
        <w:rPr>
          <w:rFonts w:ascii="Times New Roman" w:hAnsi="Times New Roman" w:cs="Times New Roman"/>
          <w:sz w:val="28"/>
        </w:rPr>
        <w:t xml:space="preserve">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</w:rPr>
        <w:t xml:space="preserve"> Новосибирской области.</w:t>
      </w:r>
    </w:p>
    <w:p w:rsidR="00D65026" w:rsidRDefault="007B7A1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3. Постановление вступает в силу со дня его подписания.</w:t>
      </w:r>
    </w:p>
    <w:p w:rsidR="00D65026" w:rsidRDefault="007B7A1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</w:t>
      </w: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исполнением постановления возложить на начальника управления финансов и налоговой политики администрации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</w:rPr>
        <w:t xml:space="preserve"> Новосибирской области Двойченко Е.А.</w:t>
      </w:r>
    </w:p>
    <w:p w:rsidR="00D65026" w:rsidRDefault="00D650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026" w:rsidRDefault="00D650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026" w:rsidRDefault="007B7A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D65026" w:rsidRDefault="007B7A14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p w:rsidR="00D65026" w:rsidRDefault="00D650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65026" w:rsidRDefault="00D65026">
      <w:pPr>
        <w:jc w:val="center"/>
      </w:pPr>
    </w:p>
    <w:p w:rsidR="00E0184F" w:rsidRDefault="00E0184F">
      <w:pPr>
        <w:jc w:val="center"/>
      </w:pPr>
    </w:p>
    <w:p w:rsidR="00E0184F" w:rsidRDefault="00E0184F">
      <w:pPr>
        <w:jc w:val="center"/>
      </w:pPr>
    </w:p>
    <w:p w:rsidR="00E0184F" w:rsidRDefault="00E0184F">
      <w:pPr>
        <w:jc w:val="center"/>
      </w:pPr>
    </w:p>
    <w:p w:rsidR="00E0184F" w:rsidRDefault="00E0184F">
      <w:pPr>
        <w:jc w:val="center"/>
      </w:pPr>
    </w:p>
    <w:p w:rsidR="00D65026" w:rsidRDefault="00D65026">
      <w:pPr>
        <w:jc w:val="center"/>
      </w:pPr>
    </w:p>
    <w:p w:rsidR="00D65026" w:rsidRDefault="00D65026">
      <w:pPr>
        <w:jc w:val="center"/>
      </w:pPr>
    </w:p>
    <w:p w:rsidR="00D65026" w:rsidRDefault="007B7A14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Утверждены</w:t>
      </w:r>
    </w:p>
    <w:p w:rsidR="00D65026" w:rsidRDefault="007B7A1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65026" w:rsidRDefault="007B7A1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5026" w:rsidRDefault="007B7A1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Новосибирской области </w:t>
      </w:r>
    </w:p>
    <w:p w:rsidR="00D65026" w:rsidRDefault="007B7A14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05.11.2025 № 1955</w:t>
      </w:r>
    </w:p>
    <w:p w:rsidR="00D65026" w:rsidRDefault="00D65026">
      <w:pPr>
        <w:spacing w:after="0"/>
        <w:ind w:firstLine="709"/>
        <w:jc w:val="right"/>
        <w:rPr>
          <w:sz w:val="24"/>
          <w:szCs w:val="24"/>
        </w:rPr>
      </w:pPr>
    </w:p>
    <w:p w:rsidR="00D65026" w:rsidRDefault="007B7A14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долговой политики города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Новосибирской области на 2026 год и  плановый период 2027 и 2028 годов</w:t>
      </w:r>
    </w:p>
    <w:p w:rsidR="00D65026" w:rsidRDefault="007B7A14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Долговая политика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Новосибирской области (далее – долговая политика) неразрывно связана с бюджетной и налоговой политикой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Новосибирской области и направлена на обеспечение финансирования </w:t>
      </w:r>
      <w:hyperlink r:id="rId8" w:tgtFrame="Бюджетный дефицит">
        <w:r>
          <w:rPr>
            <w:rStyle w:val="a4"/>
            <w:color w:val="auto"/>
            <w:sz w:val="28"/>
            <w:szCs w:val="28"/>
            <w:u w:val="none"/>
          </w:rPr>
          <w:t>дефицита бюджета</w:t>
        </w:r>
      </w:hyperlink>
      <w:r>
        <w:rPr>
          <w:sz w:val="28"/>
          <w:szCs w:val="28"/>
        </w:rPr>
        <w:t xml:space="preserve"> 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, погашение </w:t>
      </w:r>
      <w:hyperlink r:id="rId9" w:tgtFrame="Долговое обязательство">
        <w:r>
          <w:rPr>
            <w:rStyle w:val="a4"/>
            <w:color w:val="auto"/>
            <w:sz w:val="28"/>
            <w:szCs w:val="28"/>
            <w:u w:val="none"/>
          </w:rPr>
          <w:t>долговых обязательств</w:t>
        </w:r>
      </w:hyperlink>
      <w:r>
        <w:rPr>
          <w:sz w:val="28"/>
          <w:szCs w:val="28"/>
        </w:rPr>
        <w:t xml:space="preserve"> 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путем привлечения коммерческих кредитов на благоприятных условиях, поддержание </w:t>
      </w:r>
      <w:hyperlink r:id="rId10" w:tgtFrame="Безопасность экономическая">
        <w:r>
          <w:rPr>
            <w:rStyle w:val="a4"/>
            <w:color w:val="auto"/>
            <w:sz w:val="28"/>
            <w:szCs w:val="28"/>
            <w:u w:val="none"/>
          </w:rPr>
          <w:t>экономически безопасного</w:t>
        </w:r>
      </w:hyperlink>
      <w:r>
        <w:rPr>
          <w:sz w:val="28"/>
          <w:szCs w:val="28"/>
        </w:rPr>
        <w:t xml:space="preserve"> уровня муниципального долга. Основным фактором, определяющим долговую политику города, является соблюдение условий договора о предоставлении бюджету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бюджетного кредита из областного бюджета Новосибирской области, а   также обеспечение возможности привлечения в бюджет города кредитов от кредитных организаций исключительно по ставке на уровне не более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уровень ключевой ставки, установленный Банком России, увеличенный на 3,5 процента годовых.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Долговая политика определяет цели, принципы, задачи, риски и основные направления деятельности по управлению муниципальным долгом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Новосибирской области.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Качественное управление муниципальным долгом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направлено на отсутствие просроченных долговых обязательств, обеспечение платежеспособности и создание прозрачной системы управления муниципальным долгом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.</w:t>
      </w:r>
    </w:p>
    <w:p w:rsidR="00D65026" w:rsidRDefault="007B7A14">
      <w:pPr>
        <w:pStyle w:val="a9"/>
        <w:numPr>
          <w:ilvl w:val="0"/>
          <w:numId w:val="1"/>
        </w:numPr>
        <w:shd w:val="clear" w:color="auto" w:fill="FFFFFF"/>
        <w:spacing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Итоги реализации долговой политики города </w:t>
      </w:r>
      <w:proofErr w:type="spellStart"/>
      <w:r>
        <w:rPr>
          <w:b/>
          <w:sz w:val="28"/>
          <w:szCs w:val="28"/>
        </w:rPr>
        <w:t>Искитима</w:t>
      </w:r>
      <w:proofErr w:type="spellEnd"/>
      <w:r>
        <w:rPr>
          <w:b/>
          <w:sz w:val="28"/>
          <w:szCs w:val="28"/>
        </w:rPr>
        <w:t xml:space="preserve"> за 2024 год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 итогам исполнения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за 2024 год муниципальный долг составил 103,2 млн. рублей или 11,7% от доходов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без учета безвозмездных поступлений и поступлений налоговых доходов по дополнительному нормативу отчислений от налога на доходы физических лиц, что соответствует нормам бюджетного законодательства. Муниципальный долг на 100% состоит из бюджетного кредита, полученного из областного бюджета в 2022 году на погашение долговых обязательств муниципального образования по рыночным заимствованиям муниципального образования. Бюджетный кредит представлен по ставке 0,1% </w:t>
      </w:r>
      <w:proofErr w:type="gramStart"/>
      <w:r>
        <w:rPr>
          <w:sz w:val="28"/>
          <w:szCs w:val="28"/>
        </w:rPr>
        <w:t>годовых</w:t>
      </w:r>
      <w:proofErr w:type="gramEnd"/>
      <w:r>
        <w:rPr>
          <w:sz w:val="28"/>
          <w:szCs w:val="28"/>
        </w:rPr>
        <w:t xml:space="preserve">. </w:t>
      </w:r>
    </w:p>
    <w:p w:rsidR="00D65026" w:rsidRDefault="007B7A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на обслуживание муниципального долга за 2024 год составили 133,2 тыс. рублей. Погашение и обслуживание муниципального долга города осуществля</w:t>
      </w:r>
      <w:r w:rsidR="00E0184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ись в установленный срок и в полном объеме.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jc w:val="both"/>
        <w:textAlignment w:val="baseline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</w:t>
      </w:r>
      <w:bookmarkStart w:id="0" w:name="_GoBack"/>
      <w:bookmarkEnd w:id="0"/>
    </w:p>
    <w:p w:rsidR="00D65026" w:rsidRDefault="007B7A14">
      <w:pPr>
        <w:pStyle w:val="a9"/>
        <w:numPr>
          <w:ilvl w:val="0"/>
          <w:numId w:val="1"/>
        </w:numPr>
        <w:shd w:val="clear" w:color="auto" w:fill="FFFFFF"/>
        <w:spacing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Цели и принципы долговой политики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Целями долговой политики являются: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обеспечение сбалансированности и долговой устойчивости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поддержание параметров муниципального долга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на экономически безопасном уровне при соблюдении ограничений, установленных бюджетным законодательством Российской Федерации;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своевременное исполнение принятых обязательств по погашению и обслуживанию муниципального долга;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минимизация расходов на обслуживание муниципального долга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.</w:t>
      </w:r>
    </w:p>
    <w:p w:rsidR="00D65026" w:rsidRDefault="007B7A14">
      <w:pPr>
        <w:pStyle w:val="a9"/>
        <w:shd w:val="clear" w:color="auto" w:fill="FFFFFF"/>
        <w:spacing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D65026" w:rsidRDefault="007B7A14">
      <w:pPr>
        <w:pStyle w:val="a9"/>
        <w:shd w:val="clear" w:color="auto" w:fill="FFFFFF"/>
        <w:spacing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Принципами долговой политики являются:</w:t>
      </w:r>
    </w:p>
    <w:p w:rsidR="00D65026" w:rsidRDefault="007B7A14">
      <w:pPr>
        <w:pStyle w:val="a9"/>
        <w:shd w:val="clear" w:color="auto" w:fill="FFFFFF"/>
        <w:spacing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соблюдение ограничений, установленных Бюджетным кодексом Российской Федерации;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безусловное исполнение и обслуживание долговых обязательств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в полном объеме и в установленные сроки;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сокращение </w:t>
      </w:r>
      <w:proofErr w:type="gramStart"/>
      <w:r>
        <w:rPr>
          <w:sz w:val="28"/>
          <w:szCs w:val="28"/>
        </w:rPr>
        <w:t xml:space="preserve">стоимости обслуживания муниципального долга города </w:t>
      </w:r>
      <w:proofErr w:type="spellStart"/>
      <w:r>
        <w:rPr>
          <w:sz w:val="28"/>
          <w:szCs w:val="28"/>
        </w:rPr>
        <w:t>Искитима</w:t>
      </w:r>
      <w:proofErr w:type="spellEnd"/>
      <w:proofErr w:type="gramEnd"/>
      <w:r>
        <w:rPr>
          <w:sz w:val="28"/>
          <w:szCs w:val="28"/>
        </w:rPr>
        <w:t>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прозрачность системы управления муниципальным долгом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.</w:t>
      </w:r>
    </w:p>
    <w:p w:rsidR="00D65026" w:rsidRDefault="00D65026">
      <w:pPr>
        <w:pStyle w:val="a9"/>
        <w:shd w:val="clear" w:color="auto" w:fill="FFFFFF"/>
        <w:spacing w:beforeAutospacing="0" w:after="0" w:afterAutospacing="0"/>
        <w:jc w:val="both"/>
        <w:textAlignment w:val="baseline"/>
        <w:rPr>
          <w:sz w:val="28"/>
          <w:szCs w:val="28"/>
          <w:highlight w:val="yellow"/>
        </w:rPr>
      </w:pPr>
    </w:p>
    <w:p w:rsidR="00D65026" w:rsidRDefault="007B7A14">
      <w:pPr>
        <w:pStyle w:val="a9"/>
        <w:numPr>
          <w:ilvl w:val="0"/>
          <w:numId w:val="1"/>
        </w:numPr>
        <w:shd w:val="clear" w:color="auto" w:fill="FFFFFF"/>
        <w:spacing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 задачи долговой политики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Основные задачи, которые необходимо решить при реализации долговой политики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: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поддержание объема долговых обязательств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на экономически безопасном уровне с учетом рисков, связанных с управлением муниципальным долгом;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соблюдение ограничений, установленных Бюджетным кодексом Российской Федерации, - обеспечение дефицита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в 2026, 2027 и 2028 годах на уровне не более 10 процентов суммы доходов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без учета объема безвозмездных поступлений за 2026, 2027 и 2028 годы соответственно (значение показателя может быть превышено на сумму изменения остатков средств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в случае утверждения решением Совета депутатов</w:t>
      </w:r>
      <w:proofErr w:type="gramEnd"/>
      <w:r>
        <w:rPr>
          <w:sz w:val="28"/>
          <w:szCs w:val="28"/>
        </w:rPr>
        <w:t xml:space="preserve">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в составе </w:t>
      </w:r>
      <w:proofErr w:type="gramStart"/>
      <w:r>
        <w:rPr>
          <w:sz w:val="28"/>
          <w:szCs w:val="28"/>
        </w:rPr>
        <w:t xml:space="preserve">источников финансирования дефицита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снижения остатков средств</w:t>
      </w:r>
      <w:proofErr w:type="gramEnd"/>
      <w:r>
        <w:rPr>
          <w:sz w:val="28"/>
          <w:szCs w:val="28"/>
        </w:rPr>
        <w:t xml:space="preserve"> на счете по учету средств бюджета); 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соблюдение ограничений, установленных постановлением Правительства Новосибирской области от 13.05.2025 № 216-п «О внесении изменений в постановление Правительства Новосибирской области от 03.03.2020 № 40-п», - ограничение общего объема муниципального долга по кредитам, полученным от кредитных организаций, на уровне 25% общего объема доходов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без учета утвержденного объема безвозмездных поступлений и поступлений налоговых доходов по дополнительному нормативу отчислений от налога на доходы физических</w:t>
      </w:r>
      <w:proofErr w:type="gramEnd"/>
      <w:r>
        <w:rPr>
          <w:sz w:val="28"/>
          <w:szCs w:val="28"/>
        </w:rPr>
        <w:t xml:space="preserve"> лиц;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эффективное планирование муниципального долга и муниципальных заимствований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муниципальных заимствований в пределах, необходимых для обеспечения </w:t>
      </w:r>
      <w:proofErr w:type="gramStart"/>
      <w:r>
        <w:rPr>
          <w:sz w:val="28"/>
          <w:szCs w:val="28"/>
        </w:rPr>
        <w:t xml:space="preserve">исполнения принятых расходных обязательств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proofErr w:type="gramEnd"/>
      <w:r>
        <w:rPr>
          <w:sz w:val="28"/>
          <w:szCs w:val="28"/>
        </w:rPr>
        <w:t>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минимизация расходов на обслуживание муниципального долга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за счет привлечения заемных средств по мере необходимости, досрочного исполнения долговых обязательств;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сокращение рисков, связанных с осуществлением заимствований;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недопущение просрочки исполнения обязательств по муниципальному долгу;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укрепление репутации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как надежного заемщика, </w:t>
      </w:r>
      <w:proofErr w:type="gramStart"/>
      <w:r>
        <w:rPr>
          <w:sz w:val="28"/>
          <w:szCs w:val="28"/>
        </w:rPr>
        <w:t>безусловно</w:t>
      </w:r>
      <w:proofErr w:type="gramEnd"/>
      <w:r>
        <w:rPr>
          <w:sz w:val="28"/>
          <w:szCs w:val="28"/>
        </w:rPr>
        <w:t xml:space="preserve"> и своевременно выполняющего свои обязательства.</w:t>
      </w:r>
    </w:p>
    <w:p w:rsidR="00D65026" w:rsidRDefault="00D65026">
      <w:pPr>
        <w:pStyle w:val="a9"/>
        <w:shd w:val="clear" w:color="auto" w:fill="FFFFFF"/>
        <w:spacing w:beforeAutospacing="0" w:after="0" w:afterAutospacing="0"/>
        <w:jc w:val="both"/>
        <w:textAlignment w:val="baseline"/>
        <w:rPr>
          <w:sz w:val="28"/>
          <w:szCs w:val="28"/>
        </w:rPr>
      </w:pPr>
    </w:p>
    <w:p w:rsidR="00D65026" w:rsidRDefault="007B7A14">
      <w:pPr>
        <w:pStyle w:val="a9"/>
        <w:numPr>
          <w:ilvl w:val="0"/>
          <w:numId w:val="1"/>
        </w:numPr>
        <w:shd w:val="clear" w:color="auto" w:fill="FFFFFF"/>
        <w:spacing w:beforeAutospacing="0" w:after="0" w:afterAutospacing="0"/>
        <w:ind w:left="782" w:hanging="357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риски долговой политики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Основными рисками при реализации долговой политики на 2026 год и плановый период 2027 и 2028 годов являются: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риск рефинансирования долговых обязательств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– отсутствие возможности осуществлять на приемлемых условиях новые заимствования для погашения имеющихся долговых обязательств;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риск роста процентных ставок – возникновение непредвиденных расходов бюджета города, связанных с ростом расходов на обслуживание муниципального долга и невозможностью обеспечения условий заключенного с Министерством финансов и налоговой политики Новосибирской области договора о предоставлении бюджету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бюджетного кредита из областного бюджета Новосибирской области, а также осуществления заимствований исключительно по ставке на уровне не более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чем уровень ключевой ставки, установленный Банком России, </w:t>
      </w:r>
      <w:proofErr w:type="gramStart"/>
      <w:r>
        <w:rPr>
          <w:sz w:val="28"/>
          <w:szCs w:val="28"/>
        </w:rPr>
        <w:t>увеличенный</w:t>
      </w:r>
      <w:proofErr w:type="gramEnd"/>
      <w:r>
        <w:rPr>
          <w:sz w:val="28"/>
          <w:szCs w:val="28"/>
        </w:rPr>
        <w:t xml:space="preserve"> на 3,5 процента годовых;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риск снижения ликвидности – неполучение денежных средств на финансирование дефицита бюджета города и на погашение долговых обязательств города, связанное с отказом кредиторов предоставить заемные средства в случае наступления финансового кризиса;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риск недостаточного поступления доходов в бюджет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.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 целью снижения рисков и сохранения их на приемлемом уровне реализация долговой политики будет осуществляться на основе прогнозов поступления доходов, финансирования расходов и привлечения муниципальных заимствований, анализа исполнения бюджета предыдущих лет.</w:t>
      </w:r>
    </w:p>
    <w:p w:rsidR="00D65026" w:rsidRDefault="00D65026">
      <w:pPr>
        <w:pStyle w:val="a9"/>
        <w:shd w:val="clear" w:color="auto" w:fill="FFFFFF"/>
        <w:spacing w:beforeAutospacing="0" w:after="0" w:afterAutospacing="0"/>
        <w:jc w:val="both"/>
        <w:textAlignment w:val="baseline"/>
        <w:rPr>
          <w:sz w:val="28"/>
          <w:szCs w:val="28"/>
          <w:highlight w:val="yellow"/>
        </w:rPr>
      </w:pPr>
    </w:p>
    <w:p w:rsidR="00D65026" w:rsidRDefault="007B7A14">
      <w:pPr>
        <w:pStyle w:val="a9"/>
        <w:shd w:val="clear" w:color="auto" w:fill="FFFFFF"/>
        <w:spacing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6. Основные направления долговой политики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Основными направлениями долговой политики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являются: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анализ муниципального долга и планирование муниципальных заимствований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с точки зрения сроков погашения, стоимости обслуживания и влияния на платежеспособность бюджета города;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ведение </w:t>
      </w:r>
      <w:proofErr w:type="gramStart"/>
      <w:r>
        <w:rPr>
          <w:sz w:val="28"/>
          <w:szCs w:val="28"/>
        </w:rPr>
        <w:t xml:space="preserve">мониторинга соответствия размера дефицита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proofErr w:type="gramEnd"/>
      <w:r>
        <w:rPr>
          <w:sz w:val="28"/>
          <w:szCs w:val="28"/>
        </w:rPr>
        <w:t xml:space="preserve"> и параметров муниципального долга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ограничениям, установленным Бюджетным кодексом Российской Федерации и постановлением Правительства Новосибирской области от 13.05.2025 № 216-п «О внесении изменений в постановление Правительства Новосибирской области от 03.03.2020 № 40-п»;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своевременное и полное исполнение долговых обязательств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включение в решение о бюджете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на очередной финансовый год и на плановый период </w:t>
      </w:r>
      <w:hyperlink r:id="rId11" w:tgtFrame="Бюджетные ассигнования">
        <w:r>
          <w:rPr>
            <w:rStyle w:val="a4"/>
            <w:color w:val="auto"/>
            <w:sz w:val="28"/>
            <w:szCs w:val="28"/>
            <w:u w:val="none"/>
          </w:rPr>
          <w:t>бюджетных ассигнований</w:t>
        </w:r>
      </w:hyperlink>
      <w:r>
        <w:rPr>
          <w:sz w:val="28"/>
          <w:szCs w:val="28"/>
        </w:rPr>
        <w:t xml:space="preserve"> на обслуживание и погашение муниципального долга в полном объеме; 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направление части доходов, полученных при исполнении бюджета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сверх утвержденного решением о бюджете общего объема доходов, на замещение планируемых к привлечению заемных средств и/или досрочное погашение долговых обязательств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r>
        <w:rPr>
          <w:sz w:val="28"/>
          <w:szCs w:val="28"/>
        </w:rPr>
        <w:t xml:space="preserve">недопущение принятия новых расходных обязательств городом </w:t>
      </w:r>
      <w:proofErr w:type="spellStart"/>
      <w:r>
        <w:rPr>
          <w:sz w:val="28"/>
          <w:szCs w:val="28"/>
        </w:rPr>
        <w:t>Искитимом</w:t>
      </w:r>
      <w:proofErr w:type="spellEnd"/>
      <w:r>
        <w:rPr>
          <w:sz w:val="28"/>
          <w:szCs w:val="28"/>
        </w:rPr>
        <w:t>, не обеспеченных источником доходов;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обеспечение своевременного и полного учета информации о муниципальном долге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, формирование отчетности о муниципальных долговых обязательствах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;</w:t>
      </w:r>
    </w:p>
    <w:p w:rsidR="00D65026" w:rsidRDefault="007B7A14">
      <w:pPr>
        <w:pStyle w:val="a9"/>
        <w:shd w:val="clear" w:color="auto" w:fill="FFFFFF"/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обеспечение информационной прозрачности (открытости) в вопросах долговой политики;</w:t>
      </w:r>
    </w:p>
    <w:p w:rsidR="00D65026" w:rsidRDefault="007B7A14">
      <w:pPr>
        <w:pStyle w:val="a9"/>
        <w:shd w:val="clear" w:color="auto" w:fill="FFFFFF"/>
        <w:tabs>
          <w:tab w:val="left" w:pos="0"/>
          <w:tab w:val="left" w:pos="142"/>
        </w:tabs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проведение работы по поддержанию репутации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 xml:space="preserve"> как надежного заемщика и создание предпосылок для ее повышения. </w:t>
      </w:r>
    </w:p>
    <w:p w:rsidR="00D65026" w:rsidRDefault="007B7A14">
      <w:pPr>
        <w:pStyle w:val="a9"/>
        <w:shd w:val="clear" w:color="auto" w:fill="FFFFFF"/>
        <w:tabs>
          <w:tab w:val="left" w:pos="0"/>
          <w:tab w:val="left" w:pos="142"/>
        </w:tabs>
        <w:spacing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Реализация данных направлений долговой политики будет способствовать снижению долговой нагрузки на бюджет города, росту долговой устойчивости бюджета и повышению инвестиционной привлекательности города </w:t>
      </w:r>
      <w:proofErr w:type="spellStart"/>
      <w:r>
        <w:rPr>
          <w:sz w:val="28"/>
          <w:szCs w:val="28"/>
        </w:rPr>
        <w:t>Искитима</w:t>
      </w:r>
      <w:proofErr w:type="spellEnd"/>
      <w:r>
        <w:rPr>
          <w:sz w:val="28"/>
          <w:szCs w:val="28"/>
        </w:rPr>
        <w:t>.</w:t>
      </w:r>
    </w:p>
    <w:p w:rsidR="00D65026" w:rsidRDefault="00D65026">
      <w:pPr>
        <w:pStyle w:val="a9"/>
        <w:shd w:val="clear" w:color="auto" w:fill="FFFFFF"/>
        <w:tabs>
          <w:tab w:val="left" w:pos="0"/>
          <w:tab w:val="left" w:pos="142"/>
        </w:tabs>
        <w:spacing w:beforeAutospacing="0" w:after="0" w:afterAutospacing="0"/>
        <w:jc w:val="both"/>
        <w:textAlignment w:val="baseline"/>
        <w:rPr>
          <w:sz w:val="28"/>
          <w:szCs w:val="28"/>
        </w:rPr>
      </w:pPr>
    </w:p>
    <w:tbl>
      <w:tblPr>
        <w:tblpPr w:leftFromText="45" w:rightFromText="30" w:vertAnchor="text" w:tblpX="30"/>
        <w:tblW w:w="212" w:type="dxa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2"/>
      </w:tblGrid>
      <w:tr w:rsidR="00D65026">
        <w:tc>
          <w:tcPr>
            <w:tcW w:w="212" w:type="dxa"/>
            <w:tcBorders>
              <w:top w:val="single" w:sz="2" w:space="0" w:color="E7E7E7"/>
              <w:left w:val="single" w:sz="2" w:space="0" w:color="E7E7E7"/>
              <w:bottom w:val="single" w:sz="2" w:space="0" w:color="E7E7E7"/>
              <w:right w:val="single" w:sz="2" w:space="0" w:color="E7E7E7"/>
            </w:tcBorders>
            <w:shd w:val="clear" w:color="auto" w:fill="auto"/>
            <w:vAlign w:val="bottom"/>
          </w:tcPr>
          <w:p w:rsidR="00D65026" w:rsidRDefault="00D65026">
            <w:pPr>
              <w:widowControl w:val="0"/>
              <w:ind w:right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5026" w:rsidRDefault="00D650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5026" w:rsidRDefault="00D6502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65026">
      <w:pgSz w:w="11906" w:h="16838"/>
      <w:pgMar w:top="567" w:right="567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F7E72"/>
    <w:multiLevelType w:val="multilevel"/>
    <w:tmpl w:val="552CDD0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>
    <w:nsid w:val="68D04A9D"/>
    <w:multiLevelType w:val="multilevel"/>
    <w:tmpl w:val="5686DA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026"/>
    <w:rsid w:val="007B7A14"/>
    <w:rsid w:val="00D65026"/>
    <w:rsid w:val="00E0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6"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EA3492"/>
    <w:rPr>
      <w:color w:val="0000FF"/>
      <w:u w:val="single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EA349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ameContents">
    <w:name w:val="Frame Contents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B96"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EA3492"/>
    <w:rPr>
      <w:color w:val="0000FF"/>
      <w:u w:val="single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EA349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ameContents">
    <w:name w:val="Frame Contents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byudzhetnij_defitcit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pandia.ru/text/category/byudzhetnie_assignovaniy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ndia.ru/text/category/bezopasnostmz_yekonomicheska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dolgovoe_obyazatelmzstv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 ФНС № 3 по Новосибирской области</Company>
  <LinksUpToDate>false</LinksUpToDate>
  <CharactersWithSpaces>10382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2025-11-05T08:46:00Z</cp:lastPrinted>
  <dcterms:created xsi:type="dcterms:W3CDTF">2025-11-05T08:47:00Z</dcterms:created>
  <dcterms:modified xsi:type="dcterms:W3CDTF">2025-11-05T09:37:00Z</dcterms:modified>
  <dc:language>ru-RU</dc:language>
</cp:coreProperties>
</file>