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318C6" w:rsidTr="001318C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18C6" w:rsidRDefault="001318C6">
            <w:pPr>
              <w:pStyle w:val="ConsPlusNormal"/>
              <w:outlineLvl w:val="0"/>
            </w:pPr>
            <w:bookmarkStart w:id="0" w:name="_GoBack"/>
            <w:bookmarkEnd w:id="0"/>
            <w:r>
              <w:t>24 ноября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318C6" w:rsidRDefault="001318C6">
            <w:pPr>
              <w:pStyle w:val="ConsPlusNormal"/>
              <w:jc w:val="right"/>
              <w:outlineLvl w:val="0"/>
            </w:pPr>
            <w:r>
              <w:t>N 485-ОЗ</w:t>
            </w:r>
          </w:p>
        </w:tc>
      </w:tr>
    </w:tbl>
    <w:p w:rsidR="001318C6" w:rsidRDefault="001318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Title"/>
        <w:jc w:val="center"/>
      </w:pPr>
      <w:r>
        <w:t>НОВОСИБИРСКАЯ ОБЛАСТЬ</w:t>
      </w:r>
    </w:p>
    <w:p w:rsidR="001318C6" w:rsidRDefault="001318C6">
      <w:pPr>
        <w:pStyle w:val="ConsPlusTitle"/>
        <w:jc w:val="center"/>
      </w:pPr>
    </w:p>
    <w:p w:rsidR="001318C6" w:rsidRDefault="001318C6">
      <w:pPr>
        <w:pStyle w:val="ConsPlusTitle"/>
        <w:jc w:val="center"/>
      </w:pPr>
      <w:r>
        <w:t>ЗАКОН</w:t>
      </w:r>
    </w:p>
    <w:p w:rsidR="001318C6" w:rsidRDefault="001318C6">
      <w:pPr>
        <w:pStyle w:val="ConsPlusTitle"/>
        <w:jc w:val="center"/>
      </w:pPr>
    </w:p>
    <w:p w:rsidR="001318C6" w:rsidRDefault="001318C6">
      <w:pPr>
        <w:pStyle w:val="ConsPlusTitle"/>
        <w:jc w:val="center"/>
      </w:pPr>
      <w:r>
        <w:t>О ПРОВЕДЕНИИ ОЦЕНКИ РЕГУЛИРУЮЩЕГО ВОЗДЕЙСТВИЯ ПРОЕКТОВ</w:t>
      </w:r>
    </w:p>
    <w:p w:rsidR="001318C6" w:rsidRDefault="001318C6">
      <w:pPr>
        <w:pStyle w:val="ConsPlusTitle"/>
        <w:jc w:val="center"/>
      </w:pPr>
      <w:r>
        <w:t>МУНИЦИПАЛЬНЫХ НОРМАТИВНЫХ ПРАВОВЫХ АКТОВ, УСТАНАВЛИВАЮЩИХ</w:t>
      </w:r>
    </w:p>
    <w:p w:rsidR="001318C6" w:rsidRDefault="001318C6">
      <w:pPr>
        <w:pStyle w:val="ConsPlusTitle"/>
        <w:jc w:val="center"/>
      </w:pPr>
      <w:r>
        <w:t>НОВЫЕ ИЛИ ИЗМЕНЯЮЩИХ РАНЕЕ ПРЕДУСМОТРЕННЫЕ МУНИЦИПАЛЬНЫМИ</w:t>
      </w:r>
    </w:p>
    <w:p w:rsidR="001318C6" w:rsidRDefault="001318C6">
      <w:pPr>
        <w:pStyle w:val="ConsPlusTitle"/>
        <w:jc w:val="center"/>
      </w:pPr>
      <w:r>
        <w:t xml:space="preserve">НОРМАТИВНЫМИ ПРАВОВЫМИ АКТАМИ ОБЯЗАТЕЛЬНЫЕ ТРЕБОВАНИЯ </w:t>
      </w:r>
      <w:proofErr w:type="gramStart"/>
      <w:r>
        <w:t>ДЛЯ</w:t>
      </w:r>
      <w:proofErr w:type="gramEnd"/>
    </w:p>
    <w:p w:rsidR="001318C6" w:rsidRDefault="001318C6">
      <w:pPr>
        <w:pStyle w:val="ConsPlusTitle"/>
        <w:jc w:val="center"/>
      </w:pPr>
      <w:r>
        <w:t>СУБЪЕКТОВ ПРЕДПРИНИМАТЕЛЬСКОЙ И ИНОЙ ЭКОНОМИЧЕСКОЙ</w:t>
      </w:r>
    </w:p>
    <w:p w:rsidR="001318C6" w:rsidRDefault="001318C6">
      <w:pPr>
        <w:pStyle w:val="ConsPlusTitle"/>
        <w:jc w:val="center"/>
      </w:pPr>
      <w:r>
        <w:t>ДЕЯТЕЛЬНОСТИ, ОБЯЗАННОСТИ ДЛЯ СУБЪЕКТОВ ИНВЕСТИЦИОННОЙ</w:t>
      </w:r>
    </w:p>
    <w:p w:rsidR="001318C6" w:rsidRDefault="001318C6">
      <w:pPr>
        <w:pStyle w:val="ConsPlusTitle"/>
        <w:jc w:val="center"/>
      </w:pPr>
      <w:r>
        <w:t xml:space="preserve">ДЕЯТЕЛЬНОСТИ, И ЭКСПЕРТИЗЫ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1318C6" w:rsidRDefault="001318C6">
      <w:pPr>
        <w:pStyle w:val="ConsPlusTitle"/>
        <w:jc w:val="center"/>
      </w:pPr>
      <w:r>
        <w:t>ПРАВОВЫХ АКТОВ, ЗАТРАГИВАЮЩИХ ВОПРОСЫ ОСУЩЕСТВЛЕНИЯ</w:t>
      </w:r>
    </w:p>
    <w:p w:rsidR="001318C6" w:rsidRDefault="001318C6">
      <w:pPr>
        <w:pStyle w:val="ConsPlusTitle"/>
        <w:jc w:val="center"/>
      </w:pPr>
      <w:r>
        <w:t>ПРЕДПРИНИМАТЕЛЬСКОЙ И ИНВЕСТИЦИОННОЙ ДЕЯТЕЛЬНОСТИ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jc w:val="right"/>
      </w:pPr>
      <w:proofErr w:type="gramStart"/>
      <w:r>
        <w:t>Принят</w:t>
      </w:r>
      <w:proofErr w:type="gramEnd"/>
    </w:p>
    <w:p w:rsidR="001318C6" w:rsidRDefault="001318C6">
      <w:pPr>
        <w:pStyle w:val="ConsPlusNormal"/>
        <w:jc w:val="right"/>
      </w:pPr>
      <w:r>
        <w:t>постановлением</w:t>
      </w:r>
    </w:p>
    <w:p w:rsidR="001318C6" w:rsidRDefault="001318C6">
      <w:pPr>
        <w:pStyle w:val="ConsPlusNormal"/>
        <w:jc w:val="right"/>
      </w:pPr>
      <w:r>
        <w:t>Законодательного Собрания Новосибирской области</w:t>
      </w:r>
    </w:p>
    <w:p w:rsidR="001318C6" w:rsidRDefault="001318C6">
      <w:pPr>
        <w:pStyle w:val="ConsPlusNormal"/>
        <w:jc w:val="right"/>
      </w:pPr>
      <w:r>
        <w:t>от 19.11.2014 N 485-ЗС</w:t>
      </w:r>
    </w:p>
    <w:p w:rsidR="001318C6" w:rsidRDefault="001318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18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8C6" w:rsidRDefault="001318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8C6" w:rsidRDefault="001318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C6" w:rsidRDefault="001318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18C6" w:rsidRDefault="001318C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Новосибирской области</w:t>
            </w:r>
            <w:proofErr w:type="gramEnd"/>
          </w:p>
          <w:p w:rsidR="001318C6" w:rsidRDefault="001318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05.12.2016 </w:t>
            </w:r>
            <w:hyperlink r:id="rId5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31.03.2020 </w:t>
            </w:r>
            <w:hyperlink r:id="rId6">
              <w:r>
                <w:rPr>
                  <w:color w:val="0000FF"/>
                </w:rPr>
                <w:t>N 468-ОЗ</w:t>
              </w:r>
            </w:hyperlink>
            <w:r>
              <w:rPr>
                <w:color w:val="392C69"/>
              </w:rPr>
              <w:t xml:space="preserve">, от 25.12.2020 </w:t>
            </w:r>
            <w:hyperlink r:id="rId7">
              <w:r>
                <w:rPr>
                  <w:color w:val="0000FF"/>
                </w:rPr>
                <w:t>N 52-ОЗ</w:t>
              </w:r>
            </w:hyperlink>
            <w:r>
              <w:rPr>
                <w:color w:val="392C69"/>
              </w:rPr>
              <w:t>,</w:t>
            </w:r>
          </w:p>
          <w:p w:rsidR="001318C6" w:rsidRDefault="001318C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07.04.2022 </w:t>
            </w:r>
            <w:hyperlink r:id="rId8">
              <w:r>
                <w:rPr>
                  <w:color w:val="0000FF"/>
                </w:rPr>
                <w:t>N 183-ОЗ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8C6" w:rsidRDefault="001318C6">
            <w:pPr>
              <w:pStyle w:val="ConsPlusNormal"/>
            </w:pPr>
          </w:p>
        </w:tc>
      </w:tr>
    </w:tbl>
    <w:p w:rsidR="001318C6" w:rsidRDefault="001318C6">
      <w:pPr>
        <w:pStyle w:val="ConsPlusNormal"/>
        <w:jc w:val="center"/>
      </w:pPr>
    </w:p>
    <w:p w:rsidR="001318C6" w:rsidRDefault="001318C6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1318C6" w:rsidRDefault="001318C6">
      <w:pPr>
        <w:pStyle w:val="ConsPlusNormal"/>
        <w:ind w:firstLine="540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Новосибирской области от 07.04.2022 N 183-ОЗ)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со </w:t>
      </w:r>
      <w:hyperlink r:id="rId10">
        <w:r>
          <w:rPr>
            <w:color w:val="0000FF"/>
          </w:rPr>
          <w:t>статьями 7</w:t>
        </w:r>
      </w:hyperlink>
      <w:r>
        <w:t xml:space="preserve"> и </w:t>
      </w:r>
      <w:hyperlink r:id="rId11">
        <w:r>
          <w:rPr>
            <w:color w:val="0000FF"/>
          </w:rPr>
          <w:t>46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регулирует отношения, связанные с проведением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</w:t>
      </w:r>
      <w:proofErr w:type="gramEnd"/>
      <w:r>
        <w:t xml:space="preserve"> </w:t>
      </w:r>
      <w:proofErr w:type="gramStart"/>
      <w:r>
        <w:t xml:space="preserve">для субъектов инвестиционной деятельности (далее - оценка регулирующего воздействия), и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экспертиза), органами местного самоуправления городского округа города Новосибирска, а также иных городских округов и муниципальных районов Новосибирской области, включенных в прилагаемый к настоящему Закону </w:t>
      </w:r>
      <w:hyperlink w:anchor="P131">
        <w:r>
          <w:rPr>
            <w:color w:val="0000FF"/>
          </w:rPr>
          <w:t>Перечень</w:t>
        </w:r>
      </w:hyperlink>
      <w:r>
        <w:t xml:space="preserve"> муниципальных районов и городских округов Новосибирской области, в которых проведение оценки регулирующего воздействия</w:t>
      </w:r>
      <w:proofErr w:type="gramEnd"/>
      <w:r>
        <w:t xml:space="preserve"> </w:t>
      </w:r>
      <w:proofErr w:type="gramStart"/>
      <w:r>
        <w:t>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деятельности, является обязательным (далее - Перечень).</w:t>
      </w:r>
      <w:proofErr w:type="gramEnd"/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Title"/>
        <w:ind w:firstLine="540"/>
        <w:jc w:val="both"/>
        <w:outlineLvl w:val="1"/>
      </w:pPr>
      <w:r>
        <w:t>Статья 1.1. Критерии включения муниципальных районов и городских округов Новосибирской области в Перечень</w:t>
      </w:r>
    </w:p>
    <w:p w:rsidR="001318C6" w:rsidRDefault="001318C6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">
        <w:r>
          <w:rPr>
            <w:color w:val="0000FF"/>
          </w:rPr>
          <w:t>Законом</w:t>
        </w:r>
      </w:hyperlink>
      <w:r>
        <w:t xml:space="preserve"> Новосибирской области от 05.12.2016 N 104-ОЗ)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  <w:bookmarkStart w:id="1" w:name="P35"/>
      <w:bookmarkEnd w:id="1"/>
      <w:r>
        <w:t xml:space="preserve">1. Критериями включения муниципальных районов и городских округов Новосибирской области в </w:t>
      </w:r>
      <w:hyperlink w:anchor="P131">
        <w:r>
          <w:rPr>
            <w:color w:val="0000FF"/>
          </w:rPr>
          <w:t>Перечень</w:t>
        </w:r>
      </w:hyperlink>
      <w:r>
        <w:t xml:space="preserve"> являются: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1) осуществление органами местного самоуправления муниципального района, городского округа Новосибирской области переданных им в соответствии со </w:t>
      </w:r>
      <w:hyperlink r:id="rId13">
        <w:r>
          <w:rPr>
            <w:color w:val="0000FF"/>
          </w:rPr>
          <w:t>статьей 19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отдельных государственных полномочий;</w:t>
      </w:r>
    </w:p>
    <w:p w:rsidR="001318C6" w:rsidRDefault="001318C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Новосибирской области от 07.04.2022 N 183-ОЗ)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2) количество организаций, индивидуальных предпринимателей, зарегистрированных на территории муниципального образования, по состоянию на 1 января текущего года на 10 тысяч человек населения муниципального образования составляет не менее 100;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3) годовой объем инвестиций в основной капитал на 10 тысяч человек населения муниципального образования составляет не менее 10 миллионов рублей.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2. Муниципальные районы, городские округа Новосибирской области подлежат включению в </w:t>
      </w:r>
      <w:hyperlink w:anchor="P131">
        <w:r>
          <w:rPr>
            <w:color w:val="0000FF"/>
          </w:rPr>
          <w:t>Перечень</w:t>
        </w:r>
      </w:hyperlink>
      <w:r>
        <w:t xml:space="preserve"> при условии соответствия их не менее чем двум из критериев, определенных в </w:t>
      </w:r>
      <w:hyperlink w:anchor="P35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Title"/>
        <w:ind w:firstLine="540"/>
        <w:jc w:val="both"/>
        <w:outlineLvl w:val="1"/>
      </w:pPr>
      <w:r>
        <w:t>Статья 2. Проведение оценки регулирующего воздействия</w:t>
      </w:r>
    </w:p>
    <w:p w:rsidR="001318C6" w:rsidRDefault="001318C6">
      <w:pPr>
        <w:pStyle w:val="ConsPlusNormal"/>
        <w:jc w:val="both"/>
      </w:pPr>
      <w:r>
        <w:t xml:space="preserve">(в ред. Законов Новосибирской области от 05.12.2016 </w:t>
      </w:r>
      <w:hyperlink r:id="rId15">
        <w:r>
          <w:rPr>
            <w:color w:val="0000FF"/>
          </w:rPr>
          <w:t>N 104-ОЗ</w:t>
        </w:r>
      </w:hyperlink>
      <w:r>
        <w:t xml:space="preserve">, от 31.03.2020 </w:t>
      </w:r>
      <w:hyperlink r:id="rId16">
        <w:r>
          <w:rPr>
            <w:color w:val="0000FF"/>
          </w:rPr>
          <w:t>N 468-ОЗ</w:t>
        </w:r>
      </w:hyperlink>
      <w:r>
        <w:t>)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  <w:r>
        <w:t>1. Оценка регулирующего воздействия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бюджетов.</w:t>
      </w:r>
    </w:p>
    <w:p w:rsidR="001318C6" w:rsidRDefault="001318C6">
      <w:pPr>
        <w:pStyle w:val="ConsPlusNormal"/>
        <w:jc w:val="both"/>
      </w:pPr>
      <w:r>
        <w:t xml:space="preserve">(в ред. Законов Новосибирской области от 05.12.2016 </w:t>
      </w:r>
      <w:hyperlink r:id="rId17">
        <w:r>
          <w:rPr>
            <w:color w:val="0000FF"/>
          </w:rPr>
          <w:t>N 104-ОЗ</w:t>
        </w:r>
      </w:hyperlink>
      <w:r>
        <w:t xml:space="preserve">, от 31.03.2020 </w:t>
      </w:r>
      <w:hyperlink r:id="rId18">
        <w:r>
          <w:rPr>
            <w:color w:val="0000FF"/>
          </w:rPr>
          <w:t>N 468-ОЗ</w:t>
        </w:r>
      </w:hyperlink>
      <w:r>
        <w:t xml:space="preserve">, от 07.04.2022 </w:t>
      </w:r>
      <w:hyperlink r:id="rId19">
        <w:r>
          <w:rPr>
            <w:color w:val="0000FF"/>
          </w:rPr>
          <w:t>N 183-ОЗ</w:t>
        </w:r>
      </w:hyperlink>
      <w:r>
        <w:t>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Оценке регулирующего воздействия подлежат проекты муниципальных нормативных правовых актов городского округа города Новосибирска, а также иных городских округов и муниципальных районов Новосибирской области, включенных в </w:t>
      </w:r>
      <w:hyperlink w:anchor="P131">
        <w:r>
          <w:rPr>
            <w:color w:val="0000FF"/>
          </w:rPr>
          <w:t>Перечень</w:t>
        </w:r>
      </w:hyperlink>
      <w:r>
        <w:t>,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за исключением:</w:t>
      </w:r>
      <w:proofErr w:type="gramEnd"/>
    </w:p>
    <w:p w:rsidR="001318C6" w:rsidRDefault="001318C6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Новосибирской области от 07.04.2022 N 183-ОЗ)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1) проектов муниципальных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2) проектов муниципальных нормативных правовых актов представительных органов муниципальных образований, регулирующих бюджетные правоотношения;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3) проектов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1318C6" w:rsidRDefault="001318C6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21">
        <w:r>
          <w:rPr>
            <w:color w:val="0000FF"/>
          </w:rPr>
          <w:t>Законом</w:t>
        </w:r>
      </w:hyperlink>
      <w:r>
        <w:t xml:space="preserve"> Новосибирской области от 25.12.2020 N 52-ОЗ)</w:t>
      </w:r>
    </w:p>
    <w:p w:rsidR="001318C6" w:rsidRDefault="001318C6">
      <w:pPr>
        <w:pStyle w:val="ConsPlusNormal"/>
        <w:jc w:val="both"/>
      </w:pPr>
      <w:r>
        <w:t xml:space="preserve">(часть 1.1 введена </w:t>
      </w:r>
      <w:hyperlink r:id="rId22">
        <w:r>
          <w:rPr>
            <w:color w:val="0000FF"/>
          </w:rPr>
          <w:t>Законом</w:t>
        </w:r>
      </w:hyperlink>
      <w:r>
        <w:t xml:space="preserve"> Новосибирской области от 05.12.2016 N 104-ОЗ)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2. Порядок проведения оценки регулирующего воздействия устанавливается муниципальным нормативным правовым актом представительного органа муниципального </w:t>
      </w:r>
      <w:r>
        <w:lastRenderedPageBreak/>
        <w:t>образования с учетом требований, предусмотренных настоящей статьей.</w:t>
      </w:r>
    </w:p>
    <w:p w:rsidR="001318C6" w:rsidRDefault="001318C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Новосибирской области от 05.12.2016 </w:t>
      </w:r>
      <w:hyperlink r:id="rId23">
        <w:r>
          <w:rPr>
            <w:color w:val="0000FF"/>
          </w:rPr>
          <w:t>N 104-ОЗ</w:t>
        </w:r>
      </w:hyperlink>
      <w:r>
        <w:t xml:space="preserve">, от 31.03.2020 </w:t>
      </w:r>
      <w:hyperlink r:id="rId24">
        <w:r>
          <w:rPr>
            <w:color w:val="0000FF"/>
          </w:rPr>
          <w:t>N 468-ОЗ</w:t>
        </w:r>
      </w:hyperlink>
      <w:r>
        <w:t>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3. Порядок проведения оценки регулирующего воздействия должен предусматривать следующие этапы:</w:t>
      </w:r>
    </w:p>
    <w:p w:rsidR="001318C6" w:rsidRDefault="001318C6">
      <w:pPr>
        <w:pStyle w:val="ConsPlusNormal"/>
        <w:jc w:val="both"/>
      </w:pPr>
      <w:r>
        <w:t xml:space="preserve">(в ред. Законов Новосибирской области от 05.12.2016 </w:t>
      </w:r>
      <w:hyperlink r:id="rId25">
        <w:r>
          <w:rPr>
            <w:color w:val="0000FF"/>
          </w:rPr>
          <w:t>N 104-ОЗ</w:t>
        </w:r>
      </w:hyperlink>
      <w:r>
        <w:t xml:space="preserve">, от 31.03.2020 </w:t>
      </w:r>
      <w:hyperlink r:id="rId26">
        <w:r>
          <w:rPr>
            <w:color w:val="0000FF"/>
          </w:rPr>
          <w:t>N 468-ОЗ</w:t>
        </w:r>
      </w:hyperlink>
      <w:r>
        <w:t>)</w:t>
      </w:r>
    </w:p>
    <w:p w:rsidR="001318C6" w:rsidRDefault="001318C6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1) размещение уведомления о намерении разработать проект муниципального нормативного правового акта на официальном сайте муниципального образования в информационно-телекоммуникационной сети "Интернет";</w:t>
      </w:r>
    </w:p>
    <w:p w:rsidR="001318C6" w:rsidRDefault="001318C6">
      <w:pPr>
        <w:pStyle w:val="ConsPlusNormal"/>
        <w:jc w:val="both"/>
      </w:pPr>
      <w:r>
        <w:t xml:space="preserve">(в ред. Законов Новосибирской области от 05.12.2016 </w:t>
      </w:r>
      <w:hyperlink r:id="rId27">
        <w:r>
          <w:rPr>
            <w:color w:val="0000FF"/>
          </w:rPr>
          <w:t>N 104-ОЗ</w:t>
        </w:r>
      </w:hyperlink>
      <w:r>
        <w:t xml:space="preserve">, от 31.03.2020 </w:t>
      </w:r>
      <w:hyperlink r:id="rId28">
        <w:r>
          <w:rPr>
            <w:color w:val="0000FF"/>
          </w:rPr>
          <w:t>N 468-ОЗ</w:t>
        </w:r>
      </w:hyperlink>
      <w:r>
        <w:t>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2) подготовка проекта муниципального нормативного правового акта и составление сводного отчета о проведении оценки регулирующего воздействия (далее - сводный отчет);</w:t>
      </w:r>
    </w:p>
    <w:p w:rsidR="001318C6" w:rsidRDefault="001318C6">
      <w:pPr>
        <w:pStyle w:val="ConsPlusNormal"/>
        <w:jc w:val="both"/>
      </w:pPr>
      <w:r>
        <w:t xml:space="preserve">(в ред. Законов Новосибирской области от 05.12.2016 </w:t>
      </w:r>
      <w:hyperlink r:id="rId29">
        <w:r>
          <w:rPr>
            <w:color w:val="0000FF"/>
          </w:rPr>
          <w:t>N 104-ОЗ</w:t>
        </w:r>
      </w:hyperlink>
      <w:r>
        <w:t xml:space="preserve">, от 31.03.2020 </w:t>
      </w:r>
      <w:hyperlink r:id="rId30">
        <w:r>
          <w:rPr>
            <w:color w:val="0000FF"/>
          </w:rPr>
          <w:t>N 468-ОЗ</w:t>
        </w:r>
      </w:hyperlink>
      <w:r>
        <w:t>)</w:t>
      </w:r>
    </w:p>
    <w:p w:rsidR="001318C6" w:rsidRDefault="001318C6">
      <w:pPr>
        <w:pStyle w:val="ConsPlusNormal"/>
        <w:spacing w:before="220"/>
        <w:ind w:firstLine="540"/>
        <w:jc w:val="both"/>
      </w:pPr>
      <w:bookmarkStart w:id="3" w:name="P62"/>
      <w:bookmarkEnd w:id="3"/>
      <w:r>
        <w:t>2.1) проведение публичных консультаций путем открытого обсуждения проекта муниципального нормативного правового акта и сводного отчета, в том числе с использованием информационно-телекоммуникационной сети "Интернет";</w:t>
      </w:r>
    </w:p>
    <w:p w:rsidR="001318C6" w:rsidRDefault="001318C6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Законом</w:t>
        </w:r>
      </w:hyperlink>
      <w:r>
        <w:t xml:space="preserve"> Новосибирской области от 05.12.2016 N 104-ОЗ; в ред. </w:t>
      </w:r>
      <w:hyperlink r:id="rId32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3) подготовка и дача заключения об оценке регулирующего воздействия в соответствии с порядком проведения оценки регулирующего воздействия;</w:t>
      </w:r>
    </w:p>
    <w:p w:rsidR="001318C6" w:rsidRDefault="001318C6">
      <w:pPr>
        <w:pStyle w:val="ConsPlusNormal"/>
        <w:jc w:val="both"/>
      </w:pPr>
      <w:r>
        <w:t xml:space="preserve">(п. 3 в ред. </w:t>
      </w:r>
      <w:hyperlink r:id="rId33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4) - 5) утратили силу. - </w:t>
      </w:r>
      <w:hyperlink r:id="rId34">
        <w:r>
          <w:rPr>
            <w:color w:val="0000FF"/>
          </w:rPr>
          <w:t>Закон</w:t>
        </w:r>
      </w:hyperlink>
      <w:r>
        <w:t xml:space="preserve"> Новосибирской области от 05.12.2016 N 104-ОЗ.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3.1. Порядок проведения оценки регулирующего воздействия должен предусматривать случаи, при которых документы, представленные для подготовки и дачи заключения об оценке регулирующего воздействия, возвращаются разработчику для доработки.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Порядком проведения оценки регулирующего воздействия могут быть предусмотрены случаи, когда этапы оценки регулирующего воздействия, предусмотренные </w:t>
      </w:r>
      <w:hyperlink w:anchor="P58">
        <w:r>
          <w:rPr>
            <w:color w:val="0000FF"/>
          </w:rPr>
          <w:t>пунктами 1</w:t>
        </w:r>
      </w:hyperlink>
      <w:r>
        <w:t xml:space="preserve">, </w:t>
      </w:r>
      <w:hyperlink w:anchor="P62">
        <w:r>
          <w:rPr>
            <w:color w:val="0000FF"/>
          </w:rPr>
          <w:t>2.1 части 3</w:t>
        </w:r>
      </w:hyperlink>
      <w:r>
        <w:t xml:space="preserve"> настоящей статьи, не проводятся.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Порядок проведения оценки регулирующего воздействия должен предусматривать процедуру оценки соблюдения требований, установленных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31 июля 2020 года N 247-ФЗ "Об обязательных требованиях в Российской Федерации", применяемую в случае установления или изменения проектом муниципального нормативного правового акта обязательных требований.</w:t>
      </w:r>
    </w:p>
    <w:p w:rsidR="001318C6" w:rsidRDefault="001318C6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6">
        <w:r>
          <w:rPr>
            <w:color w:val="0000FF"/>
          </w:rPr>
          <w:t>Законом</w:t>
        </w:r>
      </w:hyperlink>
      <w:r>
        <w:t xml:space="preserve"> Новосибирской области от 07.04.2022 N 183-ОЗ)</w:t>
      </w:r>
    </w:p>
    <w:p w:rsidR="001318C6" w:rsidRDefault="001318C6">
      <w:pPr>
        <w:pStyle w:val="ConsPlusNormal"/>
        <w:jc w:val="both"/>
      </w:pPr>
      <w:r>
        <w:t xml:space="preserve">(часть 3.1 в ред. </w:t>
      </w:r>
      <w:hyperlink r:id="rId37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4. Сводный отчет должен содержать сведения, перечень которых определяется порядком проведения оценки регулирующего воздействия.</w:t>
      </w:r>
    </w:p>
    <w:p w:rsidR="001318C6" w:rsidRDefault="001318C6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38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заключении об оценке регулирующего воздействия должны содержаться выводы о наличии либо отсутствии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местного бюджета.</w:t>
      </w:r>
      <w:proofErr w:type="gramEnd"/>
      <w:r>
        <w:t xml:space="preserve"> В случае выявления указанных положений заключение об оценке регулирующего воздействия должно содержать предложения по их устранению.</w:t>
      </w:r>
    </w:p>
    <w:p w:rsidR="001318C6" w:rsidRDefault="001318C6">
      <w:pPr>
        <w:pStyle w:val="ConsPlusNormal"/>
        <w:jc w:val="both"/>
      </w:pPr>
      <w:r>
        <w:lastRenderedPageBreak/>
        <w:t xml:space="preserve">(в ред. Законов Новосибирской области от 31.03.2020 </w:t>
      </w:r>
      <w:hyperlink r:id="rId39">
        <w:r>
          <w:rPr>
            <w:color w:val="0000FF"/>
          </w:rPr>
          <w:t>N 468-ОЗ</w:t>
        </w:r>
      </w:hyperlink>
      <w:r>
        <w:t xml:space="preserve">, от 07.04.2022 </w:t>
      </w:r>
      <w:hyperlink r:id="rId40">
        <w:r>
          <w:rPr>
            <w:color w:val="0000FF"/>
          </w:rPr>
          <w:t>N 183-ОЗ</w:t>
        </w:r>
      </w:hyperlink>
      <w:r>
        <w:t>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6. Утратила силу. - </w:t>
      </w:r>
      <w:hyperlink r:id="rId41">
        <w:r>
          <w:rPr>
            <w:color w:val="0000FF"/>
          </w:rPr>
          <w:t>Закон</w:t>
        </w:r>
      </w:hyperlink>
      <w:r>
        <w:t xml:space="preserve"> Новосибирской области от 05.12.2016 N 104-ОЗ.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Title"/>
        <w:ind w:firstLine="540"/>
        <w:jc w:val="both"/>
        <w:outlineLvl w:val="1"/>
      </w:pPr>
      <w:r>
        <w:t>Статья 3. Проведение экспертизы</w:t>
      </w:r>
    </w:p>
    <w:p w:rsidR="001318C6" w:rsidRDefault="001318C6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ind w:firstLine="540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Новосибирской области от 05.12.2016 N 104-ОЗ)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  <w:r>
        <w:t>1. Экспертиза проводится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1318C6" w:rsidRDefault="001318C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2. Порядок проведения экспертизы устанавливается муниципальным нормативным правовым актом представительного органа муниципального образования с учетом требований, предусмотренных настоящей статьей.</w:t>
      </w:r>
    </w:p>
    <w:p w:rsidR="001318C6" w:rsidRDefault="001318C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5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3. Экспертиза проводится в соответствии с планом, утверждаемым в соответствии с порядком проведения экспертизы. В плане для каждого муниципального нормативного правового акта предусматривается срок проведения экспертизы, который не должен превышать трех месяцев.</w:t>
      </w:r>
    </w:p>
    <w:p w:rsidR="001318C6" w:rsidRDefault="001318C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Муниципальный нормативный правовой а</w:t>
      </w:r>
      <w:proofErr w:type="gramStart"/>
      <w:r>
        <w:t>кт вкл</w:t>
      </w:r>
      <w:proofErr w:type="gramEnd"/>
      <w:r>
        <w:t>ючается в план при наличии сведений, указывающих, что положения муниципального нормативного правового акта могут создавать либо создают условия, необоснованно затрудняющие осуществление предпринимательской и инвестиционной деятельности, полученных в соответствии с порядком проведения экспертизы.</w:t>
      </w:r>
    </w:p>
    <w:p w:rsidR="001318C6" w:rsidRDefault="001318C6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4. Утратила силу. - </w:t>
      </w:r>
      <w:hyperlink r:id="rId48">
        <w:r>
          <w:rPr>
            <w:color w:val="0000FF"/>
          </w:rPr>
          <w:t>Закон</w:t>
        </w:r>
      </w:hyperlink>
      <w:r>
        <w:t xml:space="preserve"> Новосибирской области от 31.03.2020 N 468-ОЗ.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ходе проведения экспертизы проводятся публичные консультации путем открытого обсуждения муниципального нормативного правового акта, в том числе с использованием информационно-телекоммуникационной сети "Интернет", в соответствии с порядком проведения экспертизы, исследование муниципального нормативного правового акта на предмет наличия в нем положений, необоснованно затрудняющих осуществление предпринимательской и инвестиционной деятельности, и составляется заключение, которое должно содержать выводы о наличии (отсутствии) в муниципальном нормативном правовом</w:t>
      </w:r>
      <w:proofErr w:type="gramEnd"/>
      <w:r>
        <w:t xml:space="preserve"> </w:t>
      </w:r>
      <w:proofErr w:type="gramStart"/>
      <w:r>
        <w:t>акте</w:t>
      </w:r>
      <w:proofErr w:type="gramEnd"/>
      <w:r>
        <w:t xml:space="preserve"> положений, необоснованно затрудняющих осуществление предпринимательской и инвестиционной деятельности, а также предложения по их устранению.</w:t>
      </w:r>
    </w:p>
    <w:p w:rsidR="001318C6" w:rsidRDefault="001318C6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6. Заключение экспертизы размещается на официальном сайте муниципального образования в информационно-телекоммуникационной сети "Интернет".</w:t>
      </w:r>
    </w:p>
    <w:p w:rsidR="001318C6" w:rsidRDefault="001318C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>
        <w:r>
          <w:rPr>
            <w:color w:val="0000FF"/>
          </w:rPr>
          <w:t>Закона</w:t>
        </w:r>
      </w:hyperlink>
      <w:r>
        <w:t xml:space="preserve"> Новосибирской области от 31.03.2020 N 468-ОЗ)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Title"/>
        <w:ind w:firstLine="540"/>
        <w:jc w:val="both"/>
        <w:outlineLvl w:val="1"/>
      </w:pPr>
      <w:r>
        <w:t>Статья 4. Заключительные и переходные положения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 и применяется в отношении: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городского округа города Новосибирска - с 1 января 2015 года;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муниципальных районов, городских округов Новосибирской области (за исключением городского округа города Новосибирска) - с 1 января 2016 года;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51">
        <w:r>
          <w:rPr>
            <w:color w:val="0000FF"/>
          </w:rPr>
          <w:t>Закон</w:t>
        </w:r>
      </w:hyperlink>
      <w:r>
        <w:t xml:space="preserve"> Новосибирской области от 05.12.2016 N 104-ОЗ.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jc w:val="right"/>
      </w:pPr>
      <w:r>
        <w:t>Губернатор</w:t>
      </w:r>
    </w:p>
    <w:p w:rsidR="001318C6" w:rsidRDefault="001318C6">
      <w:pPr>
        <w:pStyle w:val="ConsPlusNormal"/>
        <w:jc w:val="right"/>
      </w:pPr>
      <w:r>
        <w:t>Новосибирской области</w:t>
      </w:r>
    </w:p>
    <w:p w:rsidR="001318C6" w:rsidRDefault="001318C6">
      <w:pPr>
        <w:pStyle w:val="ConsPlusNormal"/>
        <w:jc w:val="right"/>
      </w:pPr>
      <w:r>
        <w:t>В.Ф.ГОРОДЕЦКИЙ</w:t>
      </w:r>
    </w:p>
    <w:p w:rsidR="001318C6" w:rsidRDefault="001318C6">
      <w:pPr>
        <w:pStyle w:val="ConsPlusNormal"/>
      </w:pPr>
      <w:r>
        <w:t>г. Новосибирск</w:t>
      </w:r>
    </w:p>
    <w:p w:rsidR="001318C6" w:rsidRDefault="001318C6">
      <w:pPr>
        <w:pStyle w:val="ConsPlusNormal"/>
        <w:spacing w:before="220"/>
      </w:pPr>
      <w:r>
        <w:t>24 ноября 2014 г.</w:t>
      </w:r>
    </w:p>
    <w:p w:rsidR="001318C6" w:rsidRDefault="001318C6">
      <w:pPr>
        <w:pStyle w:val="ConsPlusNormal"/>
        <w:spacing w:before="220"/>
      </w:pPr>
      <w:r>
        <w:t>N 485-ОЗ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jc w:val="right"/>
        <w:outlineLvl w:val="0"/>
      </w:pPr>
      <w:r>
        <w:t>Приложение</w:t>
      </w:r>
    </w:p>
    <w:p w:rsidR="001318C6" w:rsidRDefault="001318C6">
      <w:pPr>
        <w:pStyle w:val="ConsPlusNormal"/>
        <w:jc w:val="right"/>
      </w:pPr>
      <w:r>
        <w:t>к Закону Новосибирской области</w:t>
      </w:r>
    </w:p>
    <w:p w:rsidR="001318C6" w:rsidRDefault="001318C6">
      <w:pPr>
        <w:pStyle w:val="ConsPlusNormal"/>
        <w:jc w:val="right"/>
      </w:pPr>
      <w:r>
        <w:t xml:space="preserve">"О проведении оценки </w:t>
      </w:r>
      <w:proofErr w:type="gramStart"/>
      <w:r>
        <w:t>регулирующего</w:t>
      </w:r>
      <w:proofErr w:type="gramEnd"/>
    </w:p>
    <w:p w:rsidR="001318C6" w:rsidRDefault="001318C6">
      <w:pPr>
        <w:pStyle w:val="ConsPlusNormal"/>
        <w:jc w:val="right"/>
      </w:pPr>
      <w:r>
        <w:t>воздействия проектов муниципальных</w:t>
      </w:r>
    </w:p>
    <w:p w:rsidR="001318C6" w:rsidRDefault="001318C6">
      <w:pPr>
        <w:pStyle w:val="ConsPlusNormal"/>
        <w:jc w:val="right"/>
      </w:pPr>
      <w:r>
        <w:t>нормативных правовых актов,</w:t>
      </w:r>
    </w:p>
    <w:p w:rsidR="001318C6" w:rsidRDefault="001318C6">
      <w:pPr>
        <w:pStyle w:val="ConsPlusNormal"/>
        <w:jc w:val="right"/>
      </w:pPr>
      <w:r>
        <w:t>устанавливающих новые или изменяющих</w:t>
      </w:r>
    </w:p>
    <w:p w:rsidR="001318C6" w:rsidRDefault="001318C6">
      <w:pPr>
        <w:pStyle w:val="ConsPlusNormal"/>
        <w:jc w:val="right"/>
      </w:pPr>
      <w:r>
        <w:t>ранее предусмотренные муниципальными</w:t>
      </w:r>
    </w:p>
    <w:p w:rsidR="001318C6" w:rsidRDefault="001318C6">
      <w:pPr>
        <w:pStyle w:val="ConsPlusNormal"/>
        <w:jc w:val="right"/>
      </w:pPr>
      <w:r>
        <w:t>нормативными правовыми актами</w:t>
      </w:r>
    </w:p>
    <w:p w:rsidR="001318C6" w:rsidRDefault="001318C6">
      <w:pPr>
        <w:pStyle w:val="ConsPlusNormal"/>
        <w:jc w:val="right"/>
      </w:pPr>
      <w:r>
        <w:t>обязательные требования для субъектов</w:t>
      </w:r>
    </w:p>
    <w:p w:rsidR="001318C6" w:rsidRDefault="001318C6">
      <w:pPr>
        <w:pStyle w:val="ConsPlusNormal"/>
        <w:jc w:val="right"/>
      </w:pPr>
      <w:r>
        <w:t>предпринимательской и иной экономической</w:t>
      </w:r>
    </w:p>
    <w:p w:rsidR="001318C6" w:rsidRDefault="001318C6">
      <w:pPr>
        <w:pStyle w:val="ConsPlusNormal"/>
        <w:jc w:val="right"/>
      </w:pPr>
      <w:r>
        <w:t>деятельности, обязанности для субъектов</w:t>
      </w:r>
    </w:p>
    <w:p w:rsidR="001318C6" w:rsidRDefault="001318C6">
      <w:pPr>
        <w:pStyle w:val="ConsPlusNormal"/>
        <w:jc w:val="right"/>
      </w:pPr>
      <w:r>
        <w:t>инвестиционной деятельности, и экспертизы</w:t>
      </w:r>
    </w:p>
    <w:p w:rsidR="001318C6" w:rsidRDefault="001318C6">
      <w:pPr>
        <w:pStyle w:val="ConsPlusNormal"/>
        <w:jc w:val="right"/>
      </w:pPr>
      <w:r>
        <w:t>муниципальных нормативных правовых</w:t>
      </w:r>
    </w:p>
    <w:p w:rsidR="001318C6" w:rsidRDefault="001318C6">
      <w:pPr>
        <w:pStyle w:val="ConsPlusNormal"/>
        <w:jc w:val="right"/>
      </w:pPr>
      <w:r>
        <w:t>актов, затрагивающих вопросы</w:t>
      </w:r>
    </w:p>
    <w:p w:rsidR="001318C6" w:rsidRDefault="001318C6">
      <w:pPr>
        <w:pStyle w:val="ConsPlusNormal"/>
        <w:jc w:val="right"/>
      </w:pPr>
      <w:r>
        <w:t xml:space="preserve">осуществления </w:t>
      </w:r>
      <w:proofErr w:type="gramStart"/>
      <w:r>
        <w:t>предпринимательской</w:t>
      </w:r>
      <w:proofErr w:type="gramEnd"/>
    </w:p>
    <w:p w:rsidR="001318C6" w:rsidRDefault="001318C6">
      <w:pPr>
        <w:pStyle w:val="ConsPlusNormal"/>
        <w:jc w:val="right"/>
      </w:pPr>
      <w:r>
        <w:t>и инвестиционной деятельности"</w:t>
      </w:r>
    </w:p>
    <w:p w:rsidR="001318C6" w:rsidRDefault="001318C6">
      <w:pPr>
        <w:pStyle w:val="ConsPlusNormal"/>
      </w:pPr>
    </w:p>
    <w:p w:rsidR="001318C6" w:rsidRDefault="001318C6">
      <w:pPr>
        <w:pStyle w:val="ConsPlusTitle"/>
        <w:jc w:val="center"/>
      </w:pPr>
      <w:bookmarkStart w:id="4" w:name="P131"/>
      <w:bookmarkEnd w:id="4"/>
      <w:r>
        <w:t>ПЕРЕЧЕНЬ</w:t>
      </w:r>
    </w:p>
    <w:p w:rsidR="001318C6" w:rsidRDefault="001318C6">
      <w:pPr>
        <w:pStyle w:val="ConsPlusTitle"/>
        <w:jc w:val="center"/>
      </w:pPr>
      <w:r>
        <w:t xml:space="preserve">МУНИЦИПАЛЬНЫХ РАЙОНОВ И ГОРОДСКИХ ОКРУГОВ </w:t>
      </w:r>
      <w:proofErr w:type="gramStart"/>
      <w:r>
        <w:t>НОВОСИБИРСКОЙ</w:t>
      </w:r>
      <w:proofErr w:type="gramEnd"/>
    </w:p>
    <w:p w:rsidR="001318C6" w:rsidRDefault="001318C6">
      <w:pPr>
        <w:pStyle w:val="ConsPlusTitle"/>
        <w:jc w:val="center"/>
      </w:pPr>
      <w:r>
        <w:t xml:space="preserve">ОБЛАСТИ, В КОТОРЫХ ПРОВЕДЕНИЕ ОЦЕНКИ </w:t>
      </w:r>
      <w:proofErr w:type="gramStart"/>
      <w:r>
        <w:t>РЕГУЛИРУЮЩЕГО</w:t>
      </w:r>
      <w:proofErr w:type="gramEnd"/>
    </w:p>
    <w:p w:rsidR="001318C6" w:rsidRDefault="001318C6">
      <w:pPr>
        <w:pStyle w:val="ConsPlusTitle"/>
        <w:jc w:val="center"/>
      </w:pPr>
      <w:r>
        <w:t>ВОЗДЕЙСТВИЯ ПРОЕКТОВ МУНИЦИПАЛЬНЫХ НОРМАТИВНЫХ ПРАВОВЫХ</w:t>
      </w:r>
    </w:p>
    <w:p w:rsidR="001318C6" w:rsidRDefault="001318C6">
      <w:pPr>
        <w:pStyle w:val="ConsPlusTitle"/>
        <w:jc w:val="center"/>
      </w:pPr>
      <w:r>
        <w:t xml:space="preserve">АКТОВ, УСТАНАВЛИВАЮЩИХ </w:t>
      </w:r>
      <w:proofErr w:type="gramStart"/>
      <w:r>
        <w:t>НОВЫЕ</w:t>
      </w:r>
      <w:proofErr w:type="gramEnd"/>
      <w:r>
        <w:t xml:space="preserve"> ИЛИ ИЗМЕНЯЮЩИХ РАНЕЕ</w:t>
      </w:r>
    </w:p>
    <w:p w:rsidR="001318C6" w:rsidRDefault="001318C6">
      <w:pPr>
        <w:pStyle w:val="ConsPlusTitle"/>
        <w:jc w:val="center"/>
      </w:pPr>
      <w:r>
        <w:t>ПРЕДУСМОТРЕННЫЕ МУНИЦИПАЛЬНЫМИ НОРМАТИВНЫМИ ПРАВОВЫМИ</w:t>
      </w:r>
    </w:p>
    <w:p w:rsidR="001318C6" w:rsidRDefault="001318C6">
      <w:pPr>
        <w:pStyle w:val="ConsPlusTitle"/>
        <w:jc w:val="center"/>
      </w:pPr>
      <w:r>
        <w:t>АКТАМИ ОБЯЗАТЕЛЬНЫЕ ТРЕБОВАНИЯ ДЛЯ СУБЪЕКТОВ</w:t>
      </w:r>
    </w:p>
    <w:p w:rsidR="001318C6" w:rsidRDefault="001318C6">
      <w:pPr>
        <w:pStyle w:val="ConsPlusTitle"/>
        <w:jc w:val="center"/>
      </w:pPr>
      <w:r>
        <w:t>ПРЕДПРИНИМАТЕЛЬСКОЙ И ИНОЙ ЭКОНОМИЧЕСКОЙ ДЕЯТЕЛЬНОСТИ,</w:t>
      </w:r>
    </w:p>
    <w:p w:rsidR="001318C6" w:rsidRDefault="001318C6">
      <w:pPr>
        <w:pStyle w:val="ConsPlusTitle"/>
        <w:jc w:val="center"/>
      </w:pPr>
      <w:r>
        <w:t>ОБЯЗАННОСТИ ДЛЯ СУБЪЕКТОВ ИНВЕСТИЦИОННОЙ ДЕЯТЕЛЬНОСТИ,</w:t>
      </w:r>
    </w:p>
    <w:p w:rsidR="001318C6" w:rsidRDefault="001318C6">
      <w:pPr>
        <w:pStyle w:val="ConsPlusTitle"/>
        <w:jc w:val="center"/>
      </w:pPr>
      <w:r>
        <w:t>И ЭКСПЕРТИЗЫ МУНИЦИПАЛЬНЫХ НОРМАТИВНЫХ ПРАВОВЫХ АКТОВ,</w:t>
      </w:r>
    </w:p>
    <w:p w:rsidR="001318C6" w:rsidRDefault="001318C6">
      <w:pPr>
        <w:pStyle w:val="ConsPlusTitle"/>
        <w:jc w:val="center"/>
      </w:pPr>
      <w:proofErr w:type="gramStart"/>
      <w:r>
        <w:t>ЗАТРАГИВАЮЩИХ</w:t>
      </w:r>
      <w:proofErr w:type="gramEnd"/>
      <w:r>
        <w:t xml:space="preserve"> ВОПРОСЫ ОСУЩЕСТВЛЕНИЯ ПРЕДПРИНИМАТЕЛЬСКОЙ</w:t>
      </w:r>
    </w:p>
    <w:p w:rsidR="001318C6" w:rsidRDefault="001318C6">
      <w:pPr>
        <w:pStyle w:val="ConsPlusTitle"/>
        <w:jc w:val="center"/>
      </w:pPr>
      <w:r>
        <w:t>И ИНВЕСТИЦИОННОЙ ДЕЯТЕЛЬНОСТИ, ЯВЛЯЕТСЯ ОБЯЗАТЕЛЬНЫМ</w:t>
      </w:r>
    </w:p>
    <w:p w:rsidR="001318C6" w:rsidRDefault="001318C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318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8C6" w:rsidRDefault="001318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8C6" w:rsidRDefault="001318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18C6" w:rsidRDefault="001318C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18C6" w:rsidRDefault="001318C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52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Новосибирской области</w:t>
            </w:r>
            <w:proofErr w:type="gramEnd"/>
          </w:p>
          <w:p w:rsidR="001318C6" w:rsidRDefault="001318C6">
            <w:pPr>
              <w:pStyle w:val="ConsPlusNormal"/>
              <w:jc w:val="center"/>
            </w:pPr>
            <w:r>
              <w:rPr>
                <w:color w:val="392C69"/>
              </w:rPr>
              <w:t>от 05.12.2016 N 104-ОЗ;</w:t>
            </w:r>
          </w:p>
          <w:p w:rsidR="001318C6" w:rsidRDefault="001318C6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3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Новосибирской области</w:t>
            </w:r>
          </w:p>
          <w:p w:rsidR="001318C6" w:rsidRDefault="001318C6">
            <w:pPr>
              <w:pStyle w:val="ConsPlusNormal"/>
              <w:jc w:val="center"/>
            </w:pPr>
            <w:r>
              <w:rPr>
                <w:color w:val="392C69"/>
              </w:rPr>
              <w:t>от 07.04.2022 N 183-ОЗ)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18C6" w:rsidRDefault="001318C6">
            <w:pPr>
              <w:pStyle w:val="ConsPlusNormal"/>
            </w:pPr>
          </w:p>
        </w:tc>
      </w:tr>
    </w:tbl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  <w:r>
        <w:t xml:space="preserve">1) </w:t>
      </w:r>
      <w:proofErr w:type="spellStart"/>
      <w:r>
        <w:t>Баганский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proofErr w:type="spellStart"/>
      <w:r>
        <w:t>Барабинский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3) </w:t>
      </w:r>
      <w:proofErr w:type="spellStart"/>
      <w:r>
        <w:t>Болотнинский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4) Венгеровский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5) </w:t>
      </w:r>
      <w:proofErr w:type="spellStart"/>
      <w:r>
        <w:t>Доволенский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6) </w:t>
      </w:r>
      <w:proofErr w:type="spellStart"/>
      <w:r>
        <w:t>Здвинский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7) Искитимский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8) Карасукский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9) </w:t>
      </w:r>
      <w:proofErr w:type="spellStart"/>
      <w:r>
        <w:t>Каргатский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10) </w:t>
      </w:r>
      <w:proofErr w:type="spellStart"/>
      <w:r>
        <w:t>Колыванский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11) </w:t>
      </w:r>
      <w:proofErr w:type="spellStart"/>
      <w:r>
        <w:t>Коченевский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12) </w:t>
      </w:r>
      <w:proofErr w:type="spellStart"/>
      <w:r>
        <w:t>Кочковский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13) </w:t>
      </w:r>
      <w:proofErr w:type="spellStart"/>
      <w:r>
        <w:t>Краснозерский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14) Куйбышевский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15) </w:t>
      </w:r>
      <w:proofErr w:type="spellStart"/>
      <w:r>
        <w:t>Купинский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16) </w:t>
      </w:r>
      <w:proofErr w:type="spellStart"/>
      <w:r>
        <w:t>Кыштовский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17) </w:t>
      </w:r>
      <w:proofErr w:type="spellStart"/>
      <w:r>
        <w:t>Маслянинский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18) </w:t>
      </w:r>
      <w:proofErr w:type="spellStart"/>
      <w:r>
        <w:t>Мошковский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19) Новосибирский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20) Ордынский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21) Северный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22) </w:t>
      </w:r>
      <w:proofErr w:type="spellStart"/>
      <w:r>
        <w:t>Сузунский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23) Татарский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24) </w:t>
      </w:r>
      <w:proofErr w:type="spellStart"/>
      <w:r>
        <w:t>Тогучинский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25) </w:t>
      </w:r>
      <w:proofErr w:type="spellStart"/>
      <w:r>
        <w:t>Убинский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26) </w:t>
      </w:r>
      <w:proofErr w:type="spellStart"/>
      <w:r>
        <w:t>Усть-Таркский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27) </w:t>
      </w:r>
      <w:proofErr w:type="spellStart"/>
      <w:r>
        <w:t>Чановский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28) </w:t>
      </w:r>
      <w:proofErr w:type="spellStart"/>
      <w:r>
        <w:t>Черепановский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29) </w:t>
      </w:r>
      <w:proofErr w:type="spellStart"/>
      <w:r>
        <w:t>Чистоозерный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 xml:space="preserve">30) </w:t>
      </w:r>
      <w:proofErr w:type="spellStart"/>
      <w:r>
        <w:t>Чулымский</w:t>
      </w:r>
      <w:proofErr w:type="spellEnd"/>
      <w:r>
        <w:t xml:space="preserve"> район;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31) город Бердск;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lastRenderedPageBreak/>
        <w:t>32) город Искитим;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33) город Обь;</w:t>
      </w:r>
    </w:p>
    <w:p w:rsidR="001318C6" w:rsidRDefault="001318C6">
      <w:pPr>
        <w:pStyle w:val="ConsPlusNormal"/>
        <w:spacing w:before="220"/>
        <w:ind w:firstLine="540"/>
        <w:jc w:val="both"/>
      </w:pPr>
      <w:r>
        <w:t>34) рабочий поселок Кольцово.</w:t>
      </w: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ind w:firstLine="540"/>
        <w:jc w:val="both"/>
      </w:pPr>
    </w:p>
    <w:p w:rsidR="001318C6" w:rsidRDefault="001318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3D07" w:rsidRDefault="008D3D07"/>
    <w:sectPr w:rsidR="008D3D07" w:rsidSect="0096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C6"/>
    <w:rsid w:val="001318C6"/>
    <w:rsid w:val="008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8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18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18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8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318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318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76449&amp;dst=100216" TargetMode="External"/><Relationship Id="rId18" Type="http://schemas.openxmlformats.org/officeDocument/2006/relationships/hyperlink" Target="https://login.consultant.ru/link/?req=doc&amp;base=RLAW049&amp;n=127382&amp;dst=100012" TargetMode="External"/><Relationship Id="rId26" Type="http://schemas.openxmlformats.org/officeDocument/2006/relationships/hyperlink" Target="https://login.consultant.ru/link/?req=doc&amp;base=RLAW049&amp;n=127382&amp;dst=100015" TargetMode="External"/><Relationship Id="rId39" Type="http://schemas.openxmlformats.org/officeDocument/2006/relationships/hyperlink" Target="https://login.consultant.ru/link/?req=doc&amp;base=RLAW049&amp;n=127382&amp;dst=100026" TargetMode="External"/><Relationship Id="rId21" Type="http://schemas.openxmlformats.org/officeDocument/2006/relationships/hyperlink" Target="https://login.consultant.ru/link/?req=doc&amp;base=RLAW049&amp;n=135478&amp;dst=100008" TargetMode="External"/><Relationship Id="rId34" Type="http://schemas.openxmlformats.org/officeDocument/2006/relationships/hyperlink" Target="https://login.consultant.ru/link/?req=doc&amp;base=RLAW049&amp;n=94828&amp;dst=100038" TargetMode="External"/><Relationship Id="rId42" Type="http://schemas.openxmlformats.org/officeDocument/2006/relationships/hyperlink" Target="https://login.consultant.ru/link/?req=doc&amp;base=RLAW049&amp;n=127382&amp;dst=100028" TargetMode="External"/><Relationship Id="rId47" Type="http://schemas.openxmlformats.org/officeDocument/2006/relationships/hyperlink" Target="https://login.consultant.ru/link/?req=doc&amp;base=RLAW049&amp;n=127382&amp;dst=100034" TargetMode="External"/><Relationship Id="rId50" Type="http://schemas.openxmlformats.org/officeDocument/2006/relationships/hyperlink" Target="https://login.consultant.ru/link/?req=doc&amp;base=RLAW049&amp;n=127382&amp;dst=10003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49&amp;n=135478&amp;dst=100008" TargetMode="External"/><Relationship Id="rId12" Type="http://schemas.openxmlformats.org/officeDocument/2006/relationships/hyperlink" Target="https://login.consultant.ru/link/?req=doc&amp;base=RLAW049&amp;n=94828&amp;dst=100013" TargetMode="External"/><Relationship Id="rId17" Type="http://schemas.openxmlformats.org/officeDocument/2006/relationships/hyperlink" Target="https://login.consultant.ru/link/?req=doc&amp;base=RLAW049&amp;n=94828&amp;dst=100022" TargetMode="External"/><Relationship Id="rId25" Type="http://schemas.openxmlformats.org/officeDocument/2006/relationships/hyperlink" Target="https://login.consultant.ru/link/?req=doc&amp;base=RLAW049&amp;n=94828&amp;dst=100030" TargetMode="External"/><Relationship Id="rId33" Type="http://schemas.openxmlformats.org/officeDocument/2006/relationships/hyperlink" Target="https://login.consultant.ru/link/?req=doc&amp;base=RLAW049&amp;n=127382&amp;dst=100019" TargetMode="External"/><Relationship Id="rId38" Type="http://schemas.openxmlformats.org/officeDocument/2006/relationships/hyperlink" Target="https://login.consultant.ru/link/?req=doc&amp;base=RLAW049&amp;n=127382&amp;dst=100024" TargetMode="External"/><Relationship Id="rId46" Type="http://schemas.openxmlformats.org/officeDocument/2006/relationships/hyperlink" Target="https://login.consultant.ru/link/?req=doc&amp;base=RLAW049&amp;n=127382&amp;dst=1000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49&amp;n=127382&amp;dst=100011" TargetMode="External"/><Relationship Id="rId20" Type="http://schemas.openxmlformats.org/officeDocument/2006/relationships/hyperlink" Target="https://login.consultant.ru/link/?req=doc&amp;base=RLAW049&amp;n=149473&amp;dst=100016" TargetMode="External"/><Relationship Id="rId29" Type="http://schemas.openxmlformats.org/officeDocument/2006/relationships/hyperlink" Target="https://login.consultant.ru/link/?req=doc&amp;base=RLAW049&amp;n=94828&amp;dst=100033" TargetMode="External"/><Relationship Id="rId41" Type="http://schemas.openxmlformats.org/officeDocument/2006/relationships/hyperlink" Target="https://login.consultant.ru/link/?req=doc&amp;base=RLAW049&amp;n=94828&amp;dst=100045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27382&amp;dst=100008" TargetMode="External"/><Relationship Id="rId11" Type="http://schemas.openxmlformats.org/officeDocument/2006/relationships/hyperlink" Target="https://login.consultant.ru/link/?req=doc&amp;base=RZB&amp;n=476449&amp;dst=1008" TargetMode="External"/><Relationship Id="rId24" Type="http://schemas.openxmlformats.org/officeDocument/2006/relationships/hyperlink" Target="https://login.consultant.ru/link/?req=doc&amp;base=RLAW049&amp;n=127382&amp;dst=100013" TargetMode="External"/><Relationship Id="rId32" Type="http://schemas.openxmlformats.org/officeDocument/2006/relationships/hyperlink" Target="https://login.consultant.ru/link/?req=doc&amp;base=RLAW049&amp;n=127382&amp;dst=100018" TargetMode="External"/><Relationship Id="rId37" Type="http://schemas.openxmlformats.org/officeDocument/2006/relationships/hyperlink" Target="https://login.consultant.ru/link/?req=doc&amp;base=RLAW049&amp;n=127382&amp;dst=100021" TargetMode="External"/><Relationship Id="rId40" Type="http://schemas.openxmlformats.org/officeDocument/2006/relationships/hyperlink" Target="https://login.consultant.ru/link/?req=doc&amp;base=RLAW049&amp;n=149473&amp;dst=100019" TargetMode="External"/><Relationship Id="rId45" Type="http://schemas.openxmlformats.org/officeDocument/2006/relationships/hyperlink" Target="https://login.consultant.ru/link/?req=doc&amp;base=RLAW049&amp;n=127382&amp;dst=100030" TargetMode="External"/><Relationship Id="rId53" Type="http://schemas.openxmlformats.org/officeDocument/2006/relationships/hyperlink" Target="https://login.consultant.ru/link/?req=doc&amp;base=RLAW049&amp;n=149473&amp;dst=100020" TargetMode="External"/><Relationship Id="rId5" Type="http://schemas.openxmlformats.org/officeDocument/2006/relationships/hyperlink" Target="https://login.consultant.ru/link/?req=doc&amp;base=RLAW049&amp;n=94828&amp;dst=100008" TargetMode="External"/><Relationship Id="rId15" Type="http://schemas.openxmlformats.org/officeDocument/2006/relationships/hyperlink" Target="https://login.consultant.ru/link/?req=doc&amp;base=RLAW049&amp;n=94828&amp;dst=100021" TargetMode="External"/><Relationship Id="rId23" Type="http://schemas.openxmlformats.org/officeDocument/2006/relationships/hyperlink" Target="https://login.consultant.ru/link/?req=doc&amp;base=RLAW049&amp;n=94828&amp;dst=100028" TargetMode="External"/><Relationship Id="rId28" Type="http://schemas.openxmlformats.org/officeDocument/2006/relationships/hyperlink" Target="https://login.consultant.ru/link/?req=doc&amp;base=RLAW049&amp;n=127382&amp;dst=100016" TargetMode="External"/><Relationship Id="rId36" Type="http://schemas.openxmlformats.org/officeDocument/2006/relationships/hyperlink" Target="https://login.consultant.ru/link/?req=doc&amp;base=RLAW049&amp;n=149473&amp;dst=100017" TargetMode="External"/><Relationship Id="rId49" Type="http://schemas.openxmlformats.org/officeDocument/2006/relationships/hyperlink" Target="https://login.consultant.ru/link/?req=doc&amp;base=RLAW049&amp;n=127382&amp;dst=100036" TargetMode="External"/><Relationship Id="rId10" Type="http://schemas.openxmlformats.org/officeDocument/2006/relationships/hyperlink" Target="https://login.consultant.ru/link/?req=doc&amp;base=RZB&amp;n=476449&amp;dst=101321" TargetMode="External"/><Relationship Id="rId19" Type="http://schemas.openxmlformats.org/officeDocument/2006/relationships/hyperlink" Target="https://login.consultant.ru/link/?req=doc&amp;base=RLAW049&amp;n=149473&amp;dst=100015" TargetMode="External"/><Relationship Id="rId31" Type="http://schemas.openxmlformats.org/officeDocument/2006/relationships/hyperlink" Target="https://login.consultant.ru/link/?req=doc&amp;base=RLAW049&amp;n=94828&amp;dst=100034" TargetMode="External"/><Relationship Id="rId44" Type="http://schemas.openxmlformats.org/officeDocument/2006/relationships/hyperlink" Target="https://login.consultant.ru/link/?req=doc&amp;base=RLAW049&amp;n=127382&amp;dst=100029" TargetMode="External"/><Relationship Id="rId52" Type="http://schemas.openxmlformats.org/officeDocument/2006/relationships/hyperlink" Target="https://login.consultant.ru/link/?req=doc&amp;base=RLAW049&amp;n=94828&amp;dst=100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49473&amp;dst=100010" TargetMode="External"/><Relationship Id="rId14" Type="http://schemas.openxmlformats.org/officeDocument/2006/relationships/hyperlink" Target="https://login.consultant.ru/link/?req=doc&amp;base=RLAW049&amp;n=149473&amp;dst=100013" TargetMode="External"/><Relationship Id="rId22" Type="http://schemas.openxmlformats.org/officeDocument/2006/relationships/hyperlink" Target="https://login.consultant.ru/link/?req=doc&amp;base=RLAW049&amp;n=94828&amp;dst=100024" TargetMode="External"/><Relationship Id="rId27" Type="http://schemas.openxmlformats.org/officeDocument/2006/relationships/hyperlink" Target="https://login.consultant.ru/link/?req=doc&amp;base=RLAW049&amp;n=94828&amp;dst=100031" TargetMode="External"/><Relationship Id="rId30" Type="http://schemas.openxmlformats.org/officeDocument/2006/relationships/hyperlink" Target="https://login.consultant.ru/link/?req=doc&amp;base=RLAW049&amp;n=127382&amp;dst=100017" TargetMode="External"/><Relationship Id="rId35" Type="http://schemas.openxmlformats.org/officeDocument/2006/relationships/hyperlink" Target="https://login.consultant.ru/link/?req=doc&amp;base=RZB&amp;n=427417" TargetMode="External"/><Relationship Id="rId43" Type="http://schemas.openxmlformats.org/officeDocument/2006/relationships/hyperlink" Target="https://login.consultant.ru/link/?req=doc&amp;base=RLAW049&amp;n=94828&amp;dst=100046" TargetMode="External"/><Relationship Id="rId48" Type="http://schemas.openxmlformats.org/officeDocument/2006/relationships/hyperlink" Target="https://login.consultant.ru/link/?req=doc&amp;base=RLAW049&amp;n=127382&amp;dst=100035" TargetMode="External"/><Relationship Id="rId8" Type="http://schemas.openxmlformats.org/officeDocument/2006/relationships/hyperlink" Target="https://login.consultant.ru/link/?req=doc&amp;base=RLAW049&amp;n=149473&amp;dst=100008" TargetMode="External"/><Relationship Id="rId51" Type="http://schemas.openxmlformats.org/officeDocument/2006/relationships/hyperlink" Target="https://login.consultant.ru/link/?req=doc&amp;base=RLAW049&amp;n=94828&amp;dst=10005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2822</Words>
  <Characters>16087</Characters>
  <Application>Microsoft Office Word</Application>
  <DocSecurity>0</DocSecurity>
  <Lines>134</Lines>
  <Paragraphs>37</Paragraphs>
  <ScaleCrop>false</ScaleCrop>
  <Company/>
  <LinksUpToDate>false</LinksUpToDate>
  <CharactersWithSpaces>18872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2024-06-05T02:21:00Z</dcterms:created>
  <dcterms:modified xsi:type="dcterms:W3CDTF">2024-06-05T02:23:00Z</dcterms:modified>
</cp:coreProperties>
</file>