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 xml:space="preserve">Приложение 1 к постановлению </w:t>
      </w:r>
    </w:p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>администрации города Искитима Новосибирской области</w:t>
      </w:r>
    </w:p>
    <w:p w:rsidR="001A5023" w:rsidRPr="001A5023" w:rsidRDefault="001A5023" w:rsidP="001A5023">
      <w:pPr>
        <w:pStyle w:val="ConsPlusNormal"/>
        <w:ind w:firstLine="540"/>
        <w:jc w:val="right"/>
        <w:rPr>
          <w:rFonts w:ascii="Tahoma" w:hAnsi="Tahoma" w:cs="Tahoma"/>
          <w:sz w:val="20"/>
        </w:rPr>
      </w:pPr>
      <w:r w:rsidRPr="001A5023">
        <w:rPr>
          <w:rFonts w:ascii="Tahoma" w:hAnsi="Tahoma" w:cs="Tahoma"/>
          <w:sz w:val="20"/>
        </w:rPr>
        <w:t xml:space="preserve">от </w:t>
      </w:r>
      <w:r w:rsidR="00B479B9">
        <w:rPr>
          <w:rFonts w:ascii="Tahoma" w:hAnsi="Tahoma" w:cs="Tahoma"/>
          <w:sz w:val="20"/>
        </w:rPr>
        <w:t xml:space="preserve">20.06.2024 </w:t>
      </w:r>
      <w:r w:rsidRPr="001A5023">
        <w:rPr>
          <w:rFonts w:ascii="Tahoma" w:hAnsi="Tahoma" w:cs="Tahoma"/>
          <w:sz w:val="20"/>
        </w:rPr>
        <w:t xml:space="preserve">№ </w:t>
      </w:r>
      <w:r w:rsidR="00B479B9">
        <w:rPr>
          <w:rFonts w:ascii="Tahoma" w:hAnsi="Tahoma" w:cs="Tahoma"/>
          <w:sz w:val="20"/>
        </w:rPr>
        <w:t>942</w:t>
      </w:r>
      <w:bookmarkStart w:id="0" w:name="_GoBack"/>
      <w:bookmarkEnd w:id="0"/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Pr="001A5023" w:rsidRDefault="001A5023" w:rsidP="001A5023">
      <w:pPr>
        <w:pStyle w:val="ConsPlusNormal"/>
        <w:ind w:firstLine="540"/>
        <w:jc w:val="both"/>
        <w:rPr>
          <w:rFonts w:ascii="Tahoma" w:hAnsi="Tahoma" w:cs="Tahoma"/>
          <w:sz w:val="20"/>
        </w:rPr>
      </w:pPr>
    </w:p>
    <w:p w:rsidR="001A5023" w:rsidRDefault="001A5023" w:rsidP="001A5023">
      <w:pPr>
        <w:pStyle w:val="ConsPlusNormal"/>
        <w:ind w:firstLine="540"/>
        <w:jc w:val="center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  <w:lang w:val="en-US"/>
        </w:rPr>
        <w:t>I</w:t>
      </w:r>
      <w:r w:rsidRPr="001A5023">
        <w:rPr>
          <w:rFonts w:ascii="Tahoma" w:hAnsi="Tahoma" w:cs="Tahoma"/>
          <w:sz w:val="20"/>
        </w:rPr>
        <w:t>. Паспорт муниципальной программы</w:t>
      </w:r>
    </w:p>
    <w:p w:rsidR="001A5023" w:rsidRDefault="001A5023" w:rsidP="001A5023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086"/>
        <w:gridCol w:w="9"/>
      </w:tblGrid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Наименование разделов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Краткое содержание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Наименование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Муниципальная программа "Переселение граждан из аварийного жилищного фонда, признанного таковым на территории города Искитима Новосибирской области после 01.01.2012</w:t>
            </w:r>
            <w:r w:rsidR="002B0B13">
              <w:t xml:space="preserve"> года</w:t>
            </w:r>
            <w:r>
              <w:t>, с финансовой поддержкой из областного бюджета Новосибирской области"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Заказчик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Администрация города Искитима (далее - Администрация)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Разработчик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Отдел городского хозяйства администрации города Искитима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Исполнитель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Администрация города Искитима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Перечень подпрограмм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Подпрограммы не выделяются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Цели и задачи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Цель Программы: обеспечение устойчивого сокращения аварийного жилищного фонда на территории города Искитима.</w:t>
            </w:r>
          </w:p>
          <w:p w:rsidR="001A5023" w:rsidRDefault="001A5023">
            <w:pPr>
              <w:pStyle w:val="ConsPlusNormal"/>
              <w:jc w:val="both"/>
            </w:pPr>
            <w:r>
              <w:t>Задача Программы: переселение граждан, проживающих в многоквартирных домах, признанных после 1 января 2012 года аварийными и подлежащими сносу, с финансовой поддержкой из областного бюджета Новосибирской области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Целевые индикаторы и показатели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 xml:space="preserve">1) </w:t>
            </w:r>
            <w:r w:rsidR="006C3C53">
              <w:t>Общая площадь расселяемых</w:t>
            </w:r>
            <w:r w:rsidR="00646D7C">
              <w:t xml:space="preserve"> жилых помещений</w:t>
            </w:r>
          </w:p>
          <w:p w:rsidR="001A5023" w:rsidRDefault="00646D7C">
            <w:pPr>
              <w:pStyle w:val="ConsPlusNormal"/>
              <w:jc w:val="both"/>
            </w:pPr>
            <w:r>
              <w:t>2) Количество расселяемых жилых</w:t>
            </w:r>
            <w:r w:rsidR="001A5023">
              <w:t xml:space="preserve"> помещений.</w:t>
            </w:r>
          </w:p>
          <w:p w:rsidR="00646D7C" w:rsidRDefault="001A5023">
            <w:pPr>
              <w:pStyle w:val="ConsPlusNormal"/>
              <w:jc w:val="both"/>
            </w:pPr>
            <w:r>
              <w:t xml:space="preserve">3) </w:t>
            </w:r>
            <w:r w:rsidR="00646D7C">
              <w:t>Количество граждан, расселяемых из аварийного жилищного фонда.</w:t>
            </w:r>
          </w:p>
          <w:p w:rsidR="001A5023" w:rsidRDefault="001A5023">
            <w:pPr>
              <w:pStyle w:val="ConsPlusNormal"/>
              <w:jc w:val="both"/>
            </w:pP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Сроки и этапы реализации муниципальной программы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Про</w:t>
            </w:r>
            <w:r w:rsidR="00463032">
              <w:t>грамма реализуется в 2015 - 2026</w:t>
            </w:r>
            <w:r>
              <w:t xml:space="preserve"> годах:</w:t>
            </w:r>
          </w:p>
          <w:p w:rsidR="001A5023" w:rsidRDefault="001A5023">
            <w:pPr>
              <w:pStyle w:val="ConsPlusNormal"/>
              <w:jc w:val="both"/>
            </w:pPr>
            <w:r>
              <w:t>этап 2015 года - срок реализации до 31.12.2015;</w:t>
            </w:r>
          </w:p>
          <w:p w:rsidR="00FB61A7" w:rsidRDefault="00FB61A7">
            <w:pPr>
              <w:pStyle w:val="ConsPlusNormal"/>
              <w:jc w:val="both"/>
            </w:pPr>
            <w:r>
              <w:t>этап 2016 года - срок реализации до 31.12.2016;</w:t>
            </w:r>
          </w:p>
          <w:p w:rsidR="001A5023" w:rsidRDefault="001A5023">
            <w:pPr>
              <w:pStyle w:val="ConsPlusNormal"/>
              <w:jc w:val="both"/>
            </w:pPr>
            <w:r>
              <w:t>этап 2017 года - срок реализации до 31.12.2017;</w:t>
            </w:r>
          </w:p>
          <w:p w:rsidR="001A5023" w:rsidRDefault="001A5023">
            <w:pPr>
              <w:pStyle w:val="ConsPlusNormal"/>
              <w:jc w:val="both"/>
            </w:pPr>
            <w:r>
              <w:t>этап 2018 года - срок реализации до 31.12.2018;</w:t>
            </w:r>
          </w:p>
          <w:p w:rsidR="001A5023" w:rsidRDefault="001A5023">
            <w:pPr>
              <w:pStyle w:val="ConsPlusNormal"/>
              <w:jc w:val="both"/>
            </w:pPr>
            <w:r>
              <w:t>этап 2019 года - срок реализации до 31.12.2019;</w:t>
            </w:r>
          </w:p>
          <w:p w:rsidR="00FB61A7" w:rsidRDefault="00FB61A7">
            <w:pPr>
              <w:pStyle w:val="ConsPlusNormal"/>
              <w:jc w:val="both"/>
            </w:pPr>
            <w:r>
              <w:t>этап 2020 года - срок реализации до 31.12.2020;</w:t>
            </w:r>
          </w:p>
          <w:p w:rsidR="001A5023" w:rsidRDefault="001A5023">
            <w:pPr>
              <w:pStyle w:val="ConsPlusNormal"/>
              <w:jc w:val="both"/>
            </w:pPr>
            <w:r>
              <w:t>этап 2021 года - срок реализации до 31.12.2021;</w:t>
            </w:r>
          </w:p>
          <w:p w:rsidR="00FB61A7" w:rsidRDefault="00FB61A7">
            <w:pPr>
              <w:pStyle w:val="ConsPlusNormal"/>
              <w:jc w:val="both"/>
            </w:pPr>
            <w:r>
              <w:t>этап 2022 года - срок реализации до 31.12.2022;</w:t>
            </w:r>
          </w:p>
          <w:p w:rsidR="001A5023" w:rsidRDefault="001A5023">
            <w:pPr>
              <w:pStyle w:val="ConsPlusNormal"/>
              <w:jc w:val="both"/>
            </w:pPr>
            <w:r>
              <w:t>этап 2023 года - срок реализации до 31.12.2023;</w:t>
            </w:r>
          </w:p>
          <w:p w:rsidR="001A5023" w:rsidRDefault="001A5023">
            <w:pPr>
              <w:pStyle w:val="ConsPlusNormal"/>
              <w:jc w:val="both"/>
            </w:pPr>
            <w:r>
              <w:t>этап 2024 года - срок реализации до 31.12.2024</w:t>
            </w:r>
            <w:r w:rsidR="00FB61A7" w:rsidRPr="00FB61A7">
              <w:t>;</w:t>
            </w:r>
          </w:p>
          <w:p w:rsidR="00FB61A7" w:rsidRDefault="00FB61A7" w:rsidP="00FB61A7">
            <w:pPr>
              <w:pStyle w:val="ConsPlusNormal"/>
              <w:jc w:val="both"/>
            </w:pPr>
            <w:r>
              <w:t>этап 2025 года - срок реализации до 31.12.2025</w:t>
            </w:r>
            <w:r w:rsidRPr="00FB61A7">
              <w:t>;</w:t>
            </w:r>
          </w:p>
          <w:p w:rsidR="00FB61A7" w:rsidRPr="00FB61A7" w:rsidRDefault="00FB61A7">
            <w:pPr>
              <w:pStyle w:val="ConsPlusNormal"/>
              <w:jc w:val="both"/>
            </w:pPr>
            <w:r>
              <w:lastRenderedPageBreak/>
              <w:t>этап 2026 года - срок реализации до 31.12.2026.</w:t>
            </w:r>
          </w:p>
        </w:tc>
      </w:tr>
      <w:tr w:rsidR="001A5023" w:rsidTr="001A5023">
        <w:tblPrEx>
          <w:tblBorders>
            <w:insideH w:val="nil"/>
          </w:tblBorders>
        </w:tblPrEx>
        <w:trPr>
          <w:gridAfter w:val="1"/>
          <w:wAfter w:w="9" w:type="dxa"/>
        </w:trPr>
        <w:tc>
          <w:tcPr>
            <w:tcW w:w="1905" w:type="dxa"/>
            <w:tcBorders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lastRenderedPageBreak/>
              <w:t>Ресурсное обеспечение муниципальной программы</w:t>
            </w:r>
          </w:p>
        </w:tc>
        <w:tc>
          <w:tcPr>
            <w:tcW w:w="7086" w:type="dxa"/>
            <w:tcBorders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t>Общий прогнозный объем финанс</w:t>
            </w:r>
            <w:r w:rsidR="00FB61A7">
              <w:t>ирования Программы в 2015 - 2026</w:t>
            </w:r>
            <w:r>
              <w:t xml:space="preserve"> годах </w:t>
            </w:r>
            <w:r w:rsidR="002B0B13">
              <w:t>–</w:t>
            </w:r>
            <w:r>
              <w:t xml:space="preserve"> </w:t>
            </w:r>
            <w:r w:rsidR="00B45305">
              <w:t>1 779 976,3</w:t>
            </w:r>
            <w:r>
              <w:t xml:space="preserve">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 xml:space="preserve">средства бюджета города </w:t>
            </w:r>
            <w:proofErr w:type="spellStart"/>
            <w:r>
              <w:t>Искитима</w:t>
            </w:r>
            <w:proofErr w:type="spellEnd"/>
            <w:r>
              <w:t xml:space="preserve"> – </w:t>
            </w:r>
            <w:r w:rsidR="00B45305">
              <w:t>49 243,5</w:t>
            </w:r>
            <w:r>
              <w:t xml:space="preserve">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</w:t>
            </w:r>
            <w:r w:rsidR="001E2BF7">
              <w:t xml:space="preserve"> Н</w:t>
            </w:r>
            <w:r w:rsidR="002B0B13">
              <w:t>ов</w:t>
            </w:r>
            <w:r w:rsidR="00B45305">
              <w:t>осибирской области – 1 730 732,8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2015 года - 2 720,1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- 816,1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- 1 904,0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2016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2017 года - 86 992,4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- 14 042,4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- 72 950,0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2018 года - 70 875,7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- 10 848,3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- 60 027,4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A5023">
            <w:pPr>
              <w:pStyle w:val="ConsPlusNormal"/>
              <w:jc w:val="both"/>
            </w:pPr>
            <w:r>
              <w:t>по этапу 2019 года - 46 188,5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бюджета города Искитима - 6 928,3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бюджета Новосибирской области - 39 260,2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2020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1A5023" w:rsidRDefault="001C0E22">
            <w:pPr>
              <w:pStyle w:val="ConsPlusNormal"/>
              <w:jc w:val="both"/>
            </w:pPr>
            <w:r>
              <w:t>по этапу 2021 года - 6 259,8</w:t>
            </w:r>
            <w:r w:rsidR="001A5023">
              <w:t xml:space="preserve"> тыс. рублей, в том числе по источникам финансирования: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</w:t>
            </w:r>
            <w:r w:rsidR="001C0E22">
              <w:t xml:space="preserve"> бюджета города Искитима – 939,0</w:t>
            </w:r>
            <w:r>
              <w:t xml:space="preserve"> тыс. рублей;</w:t>
            </w:r>
          </w:p>
          <w:p w:rsidR="001A5023" w:rsidRDefault="001A5023">
            <w:pPr>
              <w:pStyle w:val="ConsPlusNormal"/>
              <w:jc w:val="both"/>
            </w:pPr>
            <w:r>
              <w:t>средства областного бюдже</w:t>
            </w:r>
            <w:r w:rsidR="001C0E22">
              <w:t>та Новосибирской области - 5 320,8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582C6A" w:rsidRDefault="00582C6A" w:rsidP="00582C6A">
            <w:pPr>
              <w:pStyle w:val="ConsPlusNormal"/>
              <w:jc w:val="both"/>
            </w:pPr>
            <w:r>
              <w:t>по этапу 2022 года - 0 тыс. рублей, в том числе по источникам финансирования:</w:t>
            </w:r>
          </w:p>
          <w:p w:rsidR="00582C6A" w:rsidRDefault="00582C6A" w:rsidP="00582C6A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582C6A" w:rsidRDefault="00582C6A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>по этапу 2023 года - 0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бюджета города Искитима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</w:p>
          <w:p w:rsidR="00030B03" w:rsidRDefault="00030B03" w:rsidP="00030B03">
            <w:pPr>
              <w:pStyle w:val="ConsPlusNormal"/>
              <w:jc w:val="both"/>
            </w:pPr>
            <w:r>
              <w:t>по этапу 2024 года - 0 тыс. рублей, в том числе по источникам финансирования:</w:t>
            </w:r>
          </w:p>
          <w:p w:rsidR="00030B03" w:rsidRDefault="00030B03" w:rsidP="00030B03">
            <w:pPr>
              <w:pStyle w:val="ConsPlusNormal"/>
              <w:jc w:val="both"/>
            </w:pPr>
            <w:r>
              <w:t xml:space="preserve">средства бюджета города </w:t>
            </w:r>
            <w:proofErr w:type="spellStart"/>
            <w:r>
              <w:t>Искитима</w:t>
            </w:r>
            <w:proofErr w:type="spellEnd"/>
            <w:r>
              <w:t xml:space="preserve"> – 0  тыс. рублей;</w:t>
            </w:r>
          </w:p>
          <w:p w:rsidR="00030B03" w:rsidRDefault="00030B03" w:rsidP="00030B03">
            <w:pPr>
              <w:pStyle w:val="ConsPlusNormal"/>
              <w:jc w:val="both"/>
            </w:pPr>
            <w:r>
              <w:t>средства областного бюджета Новосибирской области – 0 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по этапу 2025 года – </w:t>
            </w:r>
            <w:r w:rsidR="00030B03">
              <w:t>10</w:t>
            </w:r>
            <w:r w:rsidR="00B45305">
              <w:t xml:space="preserve"> </w:t>
            </w:r>
            <w:r w:rsidR="00030B03">
              <w:t>007,50</w:t>
            </w:r>
            <w:r>
              <w:t xml:space="preserve">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средства бюджета города </w:t>
            </w:r>
            <w:proofErr w:type="spellStart"/>
            <w:r>
              <w:t>Искитима</w:t>
            </w:r>
            <w:proofErr w:type="spellEnd"/>
            <w:r>
              <w:t xml:space="preserve"> –</w:t>
            </w:r>
            <w:r w:rsidR="00CC149D">
              <w:t xml:space="preserve"> </w:t>
            </w:r>
            <w:r w:rsidR="00030B03">
              <w:t>100,1</w:t>
            </w:r>
            <w:r w:rsidR="00CC149D">
              <w:t xml:space="preserve"> </w:t>
            </w:r>
            <w:r>
              <w:t>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областного бюджета Н</w:t>
            </w:r>
            <w:r w:rsidR="00CC149D">
              <w:t xml:space="preserve">овосибирской области – </w:t>
            </w:r>
            <w:r w:rsidR="00030B03">
              <w:t>9907,4</w:t>
            </w:r>
            <w:r>
              <w:t xml:space="preserve"> тыс. рублей;</w:t>
            </w:r>
          </w:p>
          <w:p w:rsidR="002B0B13" w:rsidRDefault="002B0B13">
            <w:pPr>
              <w:pStyle w:val="ConsPlusNormal"/>
              <w:jc w:val="both"/>
            </w:pP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по этапу 2026 года – </w:t>
            </w:r>
            <w:r w:rsidR="00030B03">
              <w:t>1 556 932,3</w:t>
            </w:r>
            <w:r w:rsidR="00CC149D">
              <w:t xml:space="preserve"> </w:t>
            </w:r>
            <w:r>
              <w:t xml:space="preserve"> тыс. рублей, в том числе по источникам финансирования: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>средства бю</w:t>
            </w:r>
            <w:r w:rsidR="00030B03">
              <w:t xml:space="preserve">джета города </w:t>
            </w:r>
            <w:proofErr w:type="spellStart"/>
            <w:r w:rsidR="00030B03">
              <w:t>Искитима</w:t>
            </w:r>
            <w:proofErr w:type="spellEnd"/>
            <w:r w:rsidR="00030B03">
              <w:t xml:space="preserve"> – 15 569,3</w:t>
            </w:r>
            <w:r>
              <w:t xml:space="preserve"> тыс. рублей;</w:t>
            </w:r>
          </w:p>
          <w:p w:rsidR="002B0B13" w:rsidRDefault="002B0B13" w:rsidP="002B0B13">
            <w:pPr>
              <w:pStyle w:val="ConsPlusNormal"/>
              <w:jc w:val="both"/>
            </w:pPr>
            <w:r>
              <w:t xml:space="preserve">средства областного бюджета Новосибирской </w:t>
            </w:r>
            <w:r w:rsidR="00030B03">
              <w:t>области – 1 541 363,0</w:t>
            </w:r>
            <w:r w:rsidR="00CC149D">
              <w:t xml:space="preserve"> тыс. рублей.</w:t>
            </w:r>
          </w:p>
          <w:p w:rsidR="001A5023" w:rsidRDefault="001A5023">
            <w:pPr>
              <w:pStyle w:val="ConsPlusNormal"/>
              <w:jc w:val="both"/>
            </w:pPr>
          </w:p>
        </w:tc>
      </w:tr>
      <w:tr w:rsidR="001A5023" w:rsidTr="001A5023">
        <w:tblPrEx>
          <w:tblBorders>
            <w:insideH w:val="nil"/>
          </w:tblBorders>
        </w:tblPrEx>
        <w:tc>
          <w:tcPr>
            <w:tcW w:w="1905" w:type="dxa"/>
            <w:tcBorders>
              <w:top w:val="single" w:sz="4" w:space="0" w:color="auto"/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709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1A5023" w:rsidRDefault="001A5023">
            <w:pPr>
              <w:pStyle w:val="ConsPlusNormal"/>
              <w:jc w:val="both"/>
            </w:pPr>
            <w:r>
              <w:t xml:space="preserve">В результате реализации Программы планируется ликвидировать аварийный </w:t>
            </w:r>
            <w:r w:rsidR="00B45305">
              <w:t>жилищный фонд в размере 17776,13</w:t>
            </w:r>
            <w:r>
              <w:t xml:space="preserve"> кв. м общей площади жилых помещений</w:t>
            </w:r>
          </w:p>
        </w:tc>
      </w:tr>
      <w:tr w:rsidR="001A5023" w:rsidTr="001A5023">
        <w:trPr>
          <w:gridAfter w:val="1"/>
          <w:wAfter w:w="9" w:type="dxa"/>
        </w:trPr>
        <w:tc>
          <w:tcPr>
            <w:tcW w:w="1905" w:type="dxa"/>
          </w:tcPr>
          <w:p w:rsidR="001A5023" w:rsidRDefault="001A5023">
            <w:pPr>
              <w:pStyle w:val="ConsPlusNormal"/>
              <w:jc w:val="both"/>
            </w:pPr>
            <w:r>
              <w:t>Электронный адрес размещения муниципальной программы в сети Интернет</w:t>
            </w:r>
          </w:p>
        </w:tc>
        <w:tc>
          <w:tcPr>
            <w:tcW w:w="7086" w:type="dxa"/>
          </w:tcPr>
          <w:p w:rsidR="001A5023" w:rsidRDefault="001A5023">
            <w:pPr>
              <w:pStyle w:val="ConsPlusNormal"/>
              <w:jc w:val="both"/>
            </w:pPr>
            <w:r>
              <w:t>http://iskitim.nso.ru</w:t>
            </w:r>
          </w:p>
        </w:tc>
      </w:tr>
    </w:tbl>
    <w:p w:rsidR="001A5023" w:rsidRDefault="001A5023">
      <w:pPr>
        <w:pStyle w:val="ConsPlusNormal"/>
        <w:ind w:firstLine="540"/>
        <w:jc w:val="both"/>
      </w:pPr>
    </w:p>
    <w:sectPr w:rsidR="001A5023" w:rsidSect="001A50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023"/>
    <w:rsid w:val="00030B03"/>
    <w:rsid w:val="000F5F81"/>
    <w:rsid w:val="001A5023"/>
    <w:rsid w:val="001C0E22"/>
    <w:rsid w:val="001E2BF7"/>
    <w:rsid w:val="002B0B13"/>
    <w:rsid w:val="00463032"/>
    <w:rsid w:val="00470891"/>
    <w:rsid w:val="00582C6A"/>
    <w:rsid w:val="00646D7C"/>
    <w:rsid w:val="006C3C53"/>
    <w:rsid w:val="008E0C1C"/>
    <w:rsid w:val="00B45305"/>
    <w:rsid w:val="00B479B9"/>
    <w:rsid w:val="00CC149D"/>
    <w:rsid w:val="00FB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C5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1A502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1A50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1A502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1A502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C3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3C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DF157-BAA7-418A-8672-252A281D9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2024-06-20T03:43:00Z</cp:lastPrinted>
  <dcterms:created xsi:type="dcterms:W3CDTF">2024-07-02T08:33:00Z</dcterms:created>
  <dcterms:modified xsi:type="dcterms:W3CDTF">2024-07-02T08:33:00Z</dcterms:modified>
</cp:coreProperties>
</file>