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EFCC" w14:textId="00320AE9" w:rsidR="008B6A4C" w:rsidRPr="008B6A4C" w:rsidRDefault="008B6A4C" w:rsidP="008B6A4C">
      <w:pPr>
        <w:pStyle w:val="1"/>
        <w:numPr>
          <w:ilvl w:val="0"/>
          <w:numId w:val="17"/>
        </w:numPr>
        <w:suppressAutoHyphens/>
        <w:ind w:left="0" w:firstLine="0"/>
      </w:pPr>
      <w:bookmarkStart w:id="0" w:name="_Hlk27131175"/>
      <w:r w:rsidRPr="008B6A4C">
        <w:rPr>
          <w:noProof/>
        </w:rPr>
        <w:drawing>
          <wp:inline distT="0" distB="0" distL="0" distR="0" wp14:anchorId="6C13BE21" wp14:editId="477575B9">
            <wp:extent cx="5619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95008" w14:textId="77777777" w:rsidR="008B6A4C" w:rsidRPr="008B6A4C" w:rsidRDefault="008B6A4C" w:rsidP="008B6A4C">
      <w:pPr>
        <w:pStyle w:val="1"/>
        <w:numPr>
          <w:ilvl w:val="0"/>
          <w:numId w:val="17"/>
        </w:numPr>
        <w:suppressAutoHyphens/>
        <w:ind w:left="0" w:firstLine="0"/>
        <w:rPr>
          <w:spacing w:val="40"/>
        </w:rPr>
      </w:pPr>
      <w:r w:rsidRPr="008B6A4C">
        <w:rPr>
          <w:spacing w:val="40"/>
        </w:rPr>
        <w:t>СОВЕТ ДЕПУТАТОВ</w:t>
      </w:r>
    </w:p>
    <w:p w14:paraId="62502476" w14:textId="77777777" w:rsidR="008B6A4C" w:rsidRPr="008B6A4C" w:rsidRDefault="008B6A4C" w:rsidP="008B6A4C">
      <w:pPr>
        <w:pStyle w:val="1"/>
        <w:numPr>
          <w:ilvl w:val="0"/>
          <w:numId w:val="17"/>
        </w:numPr>
        <w:suppressAutoHyphens/>
        <w:ind w:left="0" w:firstLine="0"/>
      </w:pPr>
      <w:r w:rsidRPr="008B6A4C">
        <w:t>ГОРОДА  ИСКИТИМА</w:t>
      </w:r>
    </w:p>
    <w:p w14:paraId="3793AFBD" w14:textId="77777777" w:rsidR="008B6A4C" w:rsidRPr="008B6A4C" w:rsidRDefault="008B6A4C" w:rsidP="008B6A4C">
      <w:pPr>
        <w:pStyle w:val="1"/>
        <w:numPr>
          <w:ilvl w:val="0"/>
          <w:numId w:val="17"/>
        </w:numPr>
        <w:suppressAutoHyphens/>
        <w:ind w:left="0" w:firstLine="0"/>
        <w:rPr>
          <w:spacing w:val="40"/>
        </w:rPr>
      </w:pPr>
      <w:r w:rsidRPr="008B6A4C">
        <w:rPr>
          <w:spacing w:val="40"/>
        </w:rPr>
        <w:t>НОВОСИБИРСКОЙ ОБЛАСТИ</w:t>
      </w:r>
    </w:p>
    <w:p w14:paraId="37C9BC94" w14:textId="77777777" w:rsidR="008B6A4C" w:rsidRPr="008B6A4C" w:rsidRDefault="008B6A4C" w:rsidP="008B6A4C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6A4C">
        <w:rPr>
          <w:rFonts w:ascii="Times New Roman" w:hAnsi="Times New Roman" w:cs="Times New Roman"/>
          <w:b/>
          <w:bCs/>
        </w:rPr>
        <w:t>пятого  созыва</w:t>
      </w:r>
    </w:p>
    <w:p w14:paraId="51544837" w14:textId="77777777" w:rsidR="008B6A4C" w:rsidRPr="008B6A4C" w:rsidRDefault="008B6A4C" w:rsidP="008B6A4C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A4C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  <w:r w:rsidRPr="008B6A4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96346A4" w14:textId="41C4C153" w:rsidR="008B6A4C" w:rsidRPr="008B6A4C" w:rsidRDefault="008B6A4C" w:rsidP="008B6A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6A4C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8B6A4C">
        <w:rPr>
          <w:rFonts w:ascii="Times New Roman" w:hAnsi="Times New Roman" w:cs="Times New Roman"/>
          <w:b w:val="0"/>
          <w:bCs/>
          <w:sz w:val="28"/>
          <w:szCs w:val="28"/>
        </w:rPr>
        <w:t>.11.2023 г.            восемнадцатая оч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ередная сессия               №1</w:t>
      </w:r>
      <w:r w:rsidRPr="008B6A4C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</w:p>
    <w:p w14:paraId="56859F01" w14:textId="77777777" w:rsidR="00B975BC" w:rsidRPr="008B6A4C" w:rsidRDefault="00B975BC" w:rsidP="008B6A4C">
      <w:pPr>
        <w:pStyle w:val="a5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118FD" w14:textId="77777777" w:rsidR="0071181B" w:rsidRDefault="0071181B" w:rsidP="00E61F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B31098D" w14:textId="154EDD95" w:rsidR="00B975BC" w:rsidRPr="00B975BC" w:rsidRDefault="00B975BC" w:rsidP="00B975BC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" w:name="_Hlk151562418"/>
      <w:bookmarkStart w:id="2" w:name="_Hlk151562465"/>
      <w:r w:rsidRPr="00B975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результатах исполнения муниципальной программы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г.Искитима</w:t>
      </w:r>
    </w:p>
    <w:p w14:paraId="63483798" w14:textId="3B08316B" w:rsidR="00B975BC" w:rsidRPr="00B975BC" w:rsidRDefault="00B975BC" w:rsidP="00B975BC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B975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«Формирование современной городской среды на 2018-202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B975B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годы» </w:t>
      </w:r>
    </w:p>
    <w:bookmarkEnd w:id="1"/>
    <w:p w14:paraId="500AC1A7" w14:textId="77777777" w:rsidR="00B975BC" w:rsidRDefault="00B975BC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96CF3F" w14:textId="77777777" w:rsidR="008B6A4C" w:rsidRDefault="008B6A4C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E975291" w14:textId="1B420D73" w:rsidR="009A266E" w:rsidRPr="009A266E" w:rsidRDefault="009A266E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66E">
        <w:rPr>
          <w:rFonts w:ascii="Times New Roman" w:hAnsi="Times New Roman" w:cs="Times New Roman"/>
          <w:sz w:val="28"/>
          <w:szCs w:val="28"/>
        </w:rPr>
        <w:t>Руководствуясь Уставом города Искитима Новосибирской области</w:t>
      </w:r>
      <w:r w:rsidR="008C04B9">
        <w:rPr>
          <w:rFonts w:ascii="Times New Roman" w:hAnsi="Times New Roman" w:cs="Times New Roman"/>
          <w:sz w:val="28"/>
          <w:szCs w:val="28"/>
        </w:rPr>
        <w:t>,</w:t>
      </w:r>
      <w:r w:rsidRPr="009A266E">
        <w:rPr>
          <w:rFonts w:ascii="Times New Roman" w:hAnsi="Times New Roman" w:cs="Times New Roman"/>
          <w:sz w:val="28"/>
          <w:szCs w:val="28"/>
        </w:rPr>
        <w:t xml:space="preserve"> Совет депутатов города Искитима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A2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766AF" w14:textId="77777777" w:rsidR="009A266E" w:rsidRPr="009A266E" w:rsidRDefault="009A266E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66E">
        <w:rPr>
          <w:rFonts w:ascii="Times New Roman" w:hAnsi="Times New Roman" w:cs="Times New Roman"/>
          <w:sz w:val="28"/>
          <w:szCs w:val="28"/>
        </w:rPr>
        <w:tab/>
      </w:r>
    </w:p>
    <w:p w14:paraId="543B1187" w14:textId="77777777" w:rsidR="009A266E" w:rsidRPr="009A266E" w:rsidRDefault="009A266E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66E">
        <w:rPr>
          <w:rFonts w:ascii="Times New Roman" w:hAnsi="Times New Roman" w:cs="Times New Roman"/>
          <w:sz w:val="28"/>
          <w:szCs w:val="28"/>
        </w:rPr>
        <w:t>РЕШИЛ:</w:t>
      </w:r>
    </w:p>
    <w:p w14:paraId="791C4C98" w14:textId="052FFF7D" w:rsidR="009A266E" w:rsidRDefault="009A266E" w:rsidP="005A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66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266E"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 w:rsidR="000C55A0">
        <w:rPr>
          <w:rFonts w:ascii="Times New Roman" w:hAnsi="Times New Roman" w:cs="Times New Roman"/>
          <w:sz w:val="28"/>
          <w:szCs w:val="28"/>
        </w:rPr>
        <w:t>о</w:t>
      </w:r>
      <w:r w:rsidR="000C55A0" w:rsidRPr="000C55A0">
        <w:rPr>
          <w:rFonts w:ascii="Times New Roman" w:hAnsi="Times New Roman" w:cs="Times New Roman"/>
          <w:sz w:val="28"/>
          <w:szCs w:val="28"/>
        </w:rPr>
        <w:t xml:space="preserve"> </w:t>
      </w:r>
      <w:r w:rsidR="00B975BC" w:rsidRPr="00B975BC">
        <w:rPr>
          <w:rFonts w:ascii="Times New Roman" w:hAnsi="Times New Roman" w:cs="Times New Roman"/>
          <w:sz w:val="28"/>
          <w:szCs w:val="28"/>
        </w:rPr>
        <w:t>результатах исполнения муниципальной программы г.Искитима</w:t>
      </w:r>
      <w:r w:rsidR="00B975BC">
        <w:rPr>
          <w:rFonts w:ascii="Times New Roman" w:hAnsi="Times New Roman" w:cs="Times New Roman"/>
          <w:sz w:val="28"/>
          <w:szCs w:val="28"/>
        </w:rPr>
        <w:t xml:space="preserve"> </w:t>
      </w:r>
      <w:r w:rsidR="00B975BC" w:rsidRPr="00B975BC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на 2018-202</w:t>
      </w:r>
      <w:r w:rsidR="00B975BC">
        <w:rPr>
          <w:rFonts w:ascii="Times New Roman" w:hAnsi="Times New Roman" w:cs="Times New Roman"/>
          <w:sz w:val="28"/>
          <w:szCs w:val="28"/>
        </w:rPr>
        <w:t>4</w:t>
      </w:r>
      <w:r w:rsidR="00B975BC" w:rsidRPr="00B975BC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C55A0" w:rsidRPr="000C55A0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Pr="005A334B">
        <w:rPr>
          <w:rFonts w:ascii="Times New Roman" w:hAnsi="Times New Roman" w:cs="Times New Roman"/>
          <w:sz w:val="28"/>
          <w:szCs w:val="28"/>
        </w:rPr>
        <w:t>(приложение).</w:t>
      </w:r>
      <w:r w:rsidR="008B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E661C" w14:textId="77777777" w:rsidR="008B6A4C" w:rsidRPr="009A266E" w:rsidRDefault="008B6A4C" w:rsidP="005A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35A48" w14:textId="77777777" w:rsidR="009A266E" w:rsidRPr="009A266E" w:rsidRDefault="005A334B" w:rsidP="009A26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266E" w:rsidRPr="009A266E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принятия. </w:t>
      </w:r>
    </w:p>
    <w:p w14:paraId="5AEE9B0E" w14:textId="77777777" w:rsidR="0071181B" w:rsidRDefault="0071181B" w:rsidP="008A0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BF44C7" w14:textId="77777777" w:rsidR="00914FCB" w:rsidRPr="004A238F" w:rsidRDefault="00914FCB" w:rsidP="008A0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BE2DDB" w14:textId="77777777" w:rsidR="00E61F79" w:rsidRDefault="006D4094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238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09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0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Ю.А. Мартынов                                        </w:t>
      </w:r>
      <w:r w:rsidR="00E00938">
        <w:rPr>
          <w:rFonts w:ascii="Times New Roman" w:hAnsi="Times New Roman" w:cs="Times New Roman"/>
          <w:sz w:val="28"/>
          <w:szCs w:val="28"/>
        </w:rPr>
        <w:t xml:space="preserve">    </w:t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8A06DB" w:rsidRPr="004A238F">
        <w:rPr>
          <w:rFonts w:ascii="Times New Roman" w:hAnsi="Times New Roman" w:cs="Times New Roman"/>
          <w:sz w:val="28"/>
          <w:szCs w:val="28"/>
        </w:rPr>
        <w:tab/>
      </w:r>
      <w:r w:rsidR="00304218">
        <w:rPr>
          <w:rFonts w:ascii="Times New Roman" w:hAnsi="Times New Roman" w:cs="Times New Roman"/>
          <w:sz w:val="28"/>
          <w:szCs w:val="28"/>
        </w:rPr>
        <w:t xml:space="preserve">   </w:t>
      </w:r>
      <w:r w:rsidR="006B488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F200CD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594EE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5FF7436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19F7EF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96E21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12CDD2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6E9EFF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D66ED5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66C530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773D0" w14:textId="77777777" w:rsidR="003075E0" w:rsidRDefault="003075E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12E74E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404EA9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16937D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252A69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D8A554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B87A5" w14:textId="77777777" w:rsidR="000C55A0" w:rsidRDefault="000C55A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9F8FCC" w14:textId="77777777" w:rsidR="003075E0" w:rsidRDefault="003075E0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53D48" w14:textId="77777777" w:rsidR="008B6A4C" w:rsidRDefault="008B6A4C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FCB41F" w14:textId="77777777" w:rsidR="008B6A4C" w:rsidRDefault="008B6A4C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644" w:type="dxa"/>
        <w:tblLook w:val="04A0" w:firstRow="1" w:lastRow="0" w:firstColumn="1" w:lastColumn="0" w:noHBand="0" w:noVBand="1"/>
      </w:tblPr>
      <w:tblGrid>
        <w:gridCol w:w="5495"/>
      </w:tblGrid>
      <w:tr w:rsidR="00E53973" w14:paraId="391DEAE3" w14:textId="77777777" w:rsidTr="00E5397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390ECF5" w14:textId="77777777" w:rsidR="00E53973" w:rsidRDefault="00E53973" w:rsidP="008B6A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6978351"/>
            <w:r w:rsidRPr="0071181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9DF262F" w14:textId="77777777" w:rsidR="00E53973" w:rsidRDefault="00E53973" w:rsidP="008B6A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181B">
              <w:rPr>
                <w:rFonts w:ascii="Times New Roman" w:hAnsi="Times New Roman" w:cs="Times New Roman"/>
                <w:sz w:val="28"/>
                <w:szCs w:val="28"/>
              </w:rPr>
              <w:t>к решению Совета депутатов города Искитима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71181B">
              <w:rPr>
                <w:rFonts w:ascii="Times New Roman" w:hAnsi="Times New Roman" w:cs="Times New Roman"/>
                <w:sz w:val="28"/>
                <w:szCs w:val="28"/>
              </w:rPr>
              <w:t xml:space="preserve">овосибирской области </w:t>
            </w:r>
          </w:p>
          <w:p w14:paraId="50C88EDF" w14:textId="5F299983" w:rsidR="00E53973" w:rsidRDefault="00E53973" w:rsidP="008B6A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181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A4C">
              <w:rPr>
                <w:rFonts w:ascii="Times New Roman" w:hAnsi="Times New Roman" w:cs="Times New Roman"/>
                <w:sz w:val="28"/>
                <w:szCs w:val="28"/>
              </w:rPr>
              <w:t xml:space="preserve"> 23.11.</w:t>
            </w:r>
            <w:r w:rsidRPr="007118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D0A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181B">
              <w:rPr>
                <w:rFonts w:ascii="Times New Roman" w:hAnsi="Times New Roman" w:cs="Times New Roman"/>
                <w:sz w:val="28"/>
                <w:szCs w:val="28"/>
              </w:rPr>
              <w:t>г.  №</w:t>
            </w:r>
            <w:r w:rsidR="008B6A4C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bookmarkEnd w:id="3"/>
    </w:tbl>
    <w:p w14:paraId="4BC8D331" w14:textId="77777777" w:rsidR="009A266E" w:rsidRDefault="009A266E" w:rsidP="009A2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D80006" w14:textId="77777777" w:rsidR="002D0A21" w:rsidRDefault="002D0A21" w:rsidP="000C55A0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3130F3" w14:textId="77777777" w:rsidR="00B975BC" w:rsidRPr="00B975BC" w:rsidRDefault="00B975BC" w:rsidP="00B975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75BC">
        <w:rPr>
          <w:rFonts w:ascii="Times New Roman" w:eastAsia="Calibri" w:hAnsi="Times New Roman" w:cs="Times New Roman"/>
          <w:sz w:val="28"/>
          <w:szCs w:val="28"/>
          <w:lang w:eastAsia="ar-SA"/>
        </w:rPr>
        <w:t>О результатах исполнения муниципальной программы г.Искитима</w:t>
      </w:r>
    </w:p>
    <w:p w14:paraId="3D6E8B00" w14:textId="20B75E09" w:rsidR="002D0A21" w:rsidRDefault="00B975BC" w:rsidP="00B975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975BC">
        <w:rPr>
          <w:rFonts w:ascii="Times New Roman" w:eastAsia="Calibri" w:hAnsi="Times New Roman" w:cs="Times New Roman"/>
          <w:sz w:val="28"/>
          <w:szCs w:val="28"/>
          <w:lang w:eastAsia="ar-SA"/>
        </w:rPr>
        <w:t>«Формирование современной городской среды на 2018-202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B975B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годы»</w:t>
      </w:r>
    </w:p>
    <w:p w14:paraId="4C0AA56D" w14:textId="77777777" w:rsidR="00B975BC" w:rsidRDefault="00B975BC" w:rsidP="00B975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F24AE7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 целях создания комфортных условий проживания и доступности городской среды в городе Искитиме с 2017 года проводится работа по реализации муниципальной программы «Формирование современной городской среды на 2018-2024 годы», в рамках приоритетного проекта «Комфортная городская среда». </w:t>
      </w:r>
    </w:p>
    <w:p w14:paraId="30308CB6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За период участия в проекте были благоустроены следующие общественные пространства:</w:t>
      </w:r>
    </w:p>
    <w:p w14:paraId="5192E148" w14:textId="20E6EA99" w:rsidR="00D77A91" w:rsidRPr="00D77A91" w:rsidRDefault="00D77A91" w:rsidP="00D77A91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2017-2018 годы – парк Культуры и отдыха им. Коротеева И.В.: в парке были отремонтированы дорожки из асфальта, появились новая детская и спортивная площадки, новое освещение, центральная аллея из брусчатки, проведена большая работа по озеленению, установлены новые лавочки и урны, видеонаблюдение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;</w:t>
      </w:r>
    </w:p>
    <w:p w14:paraId="0AD965B8" w14:textId="281E5ACD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2. 2019 – 2020 годы – сквер «Юбилейный»: отремонтированы дорожки из асфальтобетона, центральная аллея выполнена из брусчатки, установлено новое освещение, появились детские и спортивные площадки, новые лавочки и урны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;</w:t>
      </w:r>
    </w:p>
    <w:p w14:paraId="51200029" w14:textId="7F6F67C6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3. 2020 – 2021 годы – парк «Южный»: выполнено устройство дорожек из брусчатки, асфальтобетона, </w:t>
      </w:r>
      <w:proofErr w:type="spell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велобеговая</w:t>
      </w:r>
      <w:proofErr w:type="spellEnd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дорожка, детские площадки, спортивная площадка, освещение, озеленение более 10 000 м2, установлен новый модульный туалет, пост охраны, ограждение, лавочки, урны, вазоны, площадка для выгула собак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;</w:t>
      </w:r>
    </w:p>
    <w:p w14:paraId="53B30733" w14:textId="76A2D96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ahoma"/>
          <w:kern w:val="3"/>
          <w:sz w:val="28"/>
          <w:szCs w:val="28"/>
          <w:lang w:eastAsia="ru-RU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4.2022-2023 - Парк Индустриального микрорайона (парк у Дома ветеранов): выполнены работы по устройству: пешеходных дорожек из асфальтобетона, площадок для отдыха, беговой дорожки, 2-х детских площадок для детей разных возрастов с безопасным резиновым покрытием, площадки с 18-тиметровыми качелями для всех возрастов с покрытием из песка,2-х спортивных площадок с тренажерами и площадка для </w:t>
      </w:r>
      <w:proofErr w:type="spell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воркаута</w:t>
      </w:r>
      <w:proofErr w:type="spellEnd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с безопасным покрытием,  площадки для выгула собак с тренажерами для дрессировки и ограждением, установлено уличное освещение, лавочки (со спинками, без спинок, зигзагообразные),  урны, </w:t>
      </w:r>
      <w:proofErr w:type="spell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велопарковка</w:t>
      </w:r>
      <w:proofErr w:type="spellEnd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, информационные стенды, полусферы для ограничения движения транспорта, поручни на ступенях около остановки, навесы, проведено озеленение (санитарная вырубка, газоны – 4500 м2, посадка деревьев (ива, сосна) – 137 шт., кустарники (сирень, шиповник, боярышник, чубушник) – 432 шт., пересажено 55 сосен), </w:t>
      </w:r>
      <w:r w:rsidRPr="00D77A91">
        <w:rPr>
          <w:rFonts w:ascii="Times New Roman" w:eastAsia="SimSun" w:hAnsi="Times New Roman" w:cs="Tahoma"/>
          <w:kern w:val="3"/>
          <w:sz w:val="28"/>
          <w:szCs w:val="28"/>
          <w:lang w:eastAsia="ru-RU" w:bidi="hi-IN"/>
        </w:rPr>
        <w:t>обустроена полоса препятствий – установлено 10 элементов полосы, все наклонные элементы дополнительно оборудованы резиновым противоскользящим покрытием, обустроено покрытие площадки  из искусственного газона</w:t>
      </w:r>
      <w:r>
        <w:rPr>
          <w:rFonts w:ascii="Times New Roman" w:eastAsia="SimSun" w:hAnsi="Times New Roman" w:cs="Tahoma"/>
          <w:kern w:val="3"/>
          <w:sz w:val="28"/>
          <w:szCs w:val="28"/>
          <w:lang w:eastAsia="ru-RU" w:bidi="hi-IN"/>
        </w:rPr>
        <w:t>;</w:t>
      </w:r>
    </w:p>
    <w:p w14:paraId="1628155C" w14:textId="5A815833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5. 2023 - Ремонт сквера в микрорайоне Ложок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:</w:t>
      </w:r>
    </w:p>
    <w:p w14:paraId="1AC8182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2023 году стартовали работы по благоустройству сквера в микрорайоне Ложок.</w:t>
      </w:r>
    </w:p>
    <w:p w14:paraId="09527C30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Сквер в микрорайоне разделён на две части автомобильной дорогой, </w:t>
      </w: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lastRenderedPageBreak/>
        <w:t>проходящей по улице Почтовая.</w:t>
      </w:r>
    </w:p>
    <w:p w14:paraId="3C72FAE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Верхней части сквера, расположенного со стороны д/с «Сказка», обустроены:</w:t>
      </w:r>
    </w:p>
    <w:p w14:paraId="220F617B" w14:textId="77777777" w:rsidR="00D77A91" w:rsidRPr="00D77A91" w:rsidRDefault="00D77A91" w:rsidP="00D77A91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•</w:t>
      </w: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ab/>
        <w:t xml:space="preserve">две детские игровые площадки, </w:t>
      </w:r>
    </w:p>
    <w:p w14:paraId="431B7A0F" w14:textId="77777777" w:rsidR="00D77A91" w:rsidRPr="00D77A91" w:rsidRDefault="00D77A91" w:rsidP="00D77A91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•</w:t>
      </w: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ab/>
        <w:t xml:space="preserve">спортивная площадка с тренажёрами (тренажёры будут установлены при проведении работ в 2024г), </w:t>
      </w:r>
    </w:p>
    <w:p w14:paraId="10266B24" w14:textId="77777777" w:rsidR="00D77A91" w:rsidRPr="00D77A91" w:rsidRDefault="00D77A91" w:rsidP="00D77A91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•</w:t>
      </w: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ab/>
        <w:t xml:space="preserve">площадка для спортивных игр. </w:t>
      </w:r>
    </w:p>
    <w:p w14:paraId="2CE907D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Все игровые и спортивные площадки имеют </w:t>
      </w:r>
      <w:proofErr w:type="spell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травмобезопасное</w:t>
      </w:r>
      <w:proofErr w:type="spellEnd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резиновое покрытие. </w:t>
      </w:r>
    </w:p>
    <w:p w14:paraId="02DD9833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Также выполнены работы по устройству: </w:t>
      </w:r>
    </w:p>
    <w:p w14:paraId="0A2483A5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пешеходных дорожек с асфальтовым покрытием;</w:t>
      </w:r>
    </w:p>
    <w:p w14:paraId="35DAFD6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освещения пешеходных дорожек (установлено 12 светильников), детских и спортивных площадок (установлено 10 светильников);</w:t>
      </w:r>
    </w:p>
    <w:p w14:paraId="2D3731B2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- в зоне активного отдыха установлено видеонаблюдение (установлено 8 видеокамер и 1 видеорегистратор).</w:t>
      </w:r>
    </w:p>
    <w:p w14:paraId="21BA91E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2024 году планируется окончание работ по благоустройству в Нижней зоне -будут выполнены работы по вырубке деревьев и мелколесья, устройство электроосвещения, устройство пешеходных дорожек, установка лавочек и урн.</w:t>
      </w:r>
    </w:p>
    <w:p w14:paraId="0D7B1EE3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Также запланированы работы по озеленению как верхней, так и нижней зоны -засыпка растительным грунтом вдоль дорожек, посев газонной травы, посадка деревьев.</w:t>
      </w:r>
    </w:p>
    <w:p w14:paraId="475C9C24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Благоустроены парки и скверы являются очень востребованными. </w:t>
      </w:r>
    </w:p>
    <w:p w14:paraId="46DEFB54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 теплое время года все площадки заполнены на 100 %, причем людьми разного возраста. Детские площадки родители с детьми посещают не только с ближайших домов, но и приезжают с разных частей города. </w:t>
      </w:r>
    </w:p>
    <w:p w14:paraId="735C8EB8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2024 году запланировано благоустройство Сквера мужества и славы.</w:t>
      </w:r>
    </w:p>
    <w:p w14:paraId="40DC1471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настоящее время проектная документация проходит проверку в ГБУ НСО «ГВЭ НСО», стоимость разработки ПСД - 322 626,26 руб.</w:t>
      </w:r>
    </w:p>
    <w:p w14:paraId="56090698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После получения положительного заключения государственной экспертизы будет проведен аукцион по определению подрядной организации на выполнение работ.</w:t>
      </w:r>
    </w:p>
    <w:p w14:paraId="334EE35D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работы по благоустройству будет входить: устройство электроосвещения, установка видеонаблюдения, устройство пешеходных дорожек с покрытием из брусчатки, установка памятника, озеленение территории.</w:t>
      </w:r>
    </w:p>
    <w:p w14:paraId="74754112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Ориентировочная стоимость строительно-монтажных работ - 9,5 </w:t>
      </w:r>
      <w:proofErr w:type="spell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млн.руб</w:t>
      </w:r>
      <w:proofErr w:type="spellEnd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14:paraId="43A0E5D8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proofErr w:type="gramStart"/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В целях создания комфортных условий проживания в многоквартирных домах администрацией города в 2017 году была проведена большая работа по вовлечению жителей в обсуждение вопросов по благоустройству нашего города, проанализированы все поступившие предложения, поскольку только совместно с жителями города можно определить, как сделать окружающую нас городскую среду комфортной и удобной для жизни. </w:t>
      </w:r>
      <w:proofErr w:type="gramEnd"/>
    </w:p>
    <w:p w14:paraId="0E9E5FF2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Мнение жителей города при выполнении работ по благоустройству было решающим, так в комиссию по рассмотрению и оценке предложений заинтересованных лиц о включении дворовой территории в муниципальную программу формирования современной городской среды было подано 77 заявок о благоустройстве дворовых территорий.</w:t>
      </w:r>
    </w:p>
    <w:p w14:paraId="6CD37D89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За время реализации программы благоустроены следующие дворовые территории: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2138"/>
        <w:gridCol w:w="2155"/>
        <w:gridCol w:w="2163"/>
      </w:tblGrid>
      <w:tr w:rsidR="00D77A91" w:rsidRPr="00D77A91" w14:paraId="041CCBD7" w14:textId="77777777" w:rsidTr="007C17FF">
        <w:trPr>
          <w:trHeight w:val="386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83DA92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благоустройства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  <w:hideMark/>
          </w:tcPr>
          <w:p w14:paraId="4564D8CC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2163" w:type="dxa"/>
            <w:vMerge w:val="restart"/>
            <w:shd w:val="clear" w:color="auto" w:fill="auto"/>
            <w:vAlign w:val="center"/>
            <w:hideMark/>
          </w:tcPr>
          <w:p w14:paraId="48DDE812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</w:t>
            </w:r>
          </w:p>
        </w:tc>
      </w:tr>
      <w:tr w:rsidR="00D77A91" w:rsidRPr="00D77A91" w14:paraId="15680379" w14:textId="77777777" w:rsidTr="007C17FF">
        <w:trPr>
          <w:trHeight w:val="386"/>
        </w:trPr>
        <w:tc>
          <w:tcPr>
            <w:tcW w:w="0" w:type="auto"/>
            <w:vMerge/>
            <w:vAlign w:val="center"/>
            <w:hideMark/>
          </w:tcPr>
          <w:p w14:paraId="5FC4ADA7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6C280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2145" w:type="dxa"/>
            <w:shd w:val="clear" w:color="auto" w:fill="auto"/>
            <w:vAlign w:val="center"/>
            <w:hideMark/>
          </w:tcPr>
          <w:p w14:paraId="10A07262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2163" w:type="dxa"/>
            <w:vMerge/>
            <w:vAlign w:val="center"/>
            <w:hideMark/>
          </w:tcPr>
          <w:p w14:paraId="7650D0D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65C8D6EB" w14:textId="77777777" w:rsidTr="007C17FF">
        <w:trPr>
          <w:trHeight w:val="386"/>
        </w:trPr>
        <w:tc>
          <w:tcPr>
            <w:tcW w:w="0" w:type="auto"/>
            <w:vMerge w:val="restart"/>
            <w:vAlign w:val="center"/>
          </w:tcPr>
          <w:p w14:paraId="525A041C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C8721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12B8D87B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63" w:type="dxa"/>
            <w:vMerge w:val="restart"/>
            <w:vAlign w:val="center"/>
          </w:tcPr>
          <w:p w14:paraId="585591D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8,6 млн. рублей</w:t>
            </w:r>
          </w:p>
        </w:tc>
      </w:tr>
      <w:tr w:rsidR="00D77A91" w:rsidRPr="00D77A91" w14:paraId="3EBE151B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64E9F233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D7FE4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0120473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63" w:type="dxa"/>
            <w:vMerge/>
            <w:vAlign w:val="center"/>
          </w:tcPr>
          <w:p w14:paraId="4E58C659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7D394B83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1D3C8AC5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478DD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мр.Центральный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EBD9332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63" w:type="dxa"/>
            <w:vMerge/>
            <w:vAlign w:val="center"/>
          </w:tcPr>
          <w:p w14:paraId="29C4C7FF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57C5E228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1A12E48B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D65706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мр.Южный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6D579A9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63" w:type="dxa"/>
            <w:vMerge/>
            <w:vAlign w:val="center"/>
          </w:tcPr>
          <w:p w14:paraId="76A94B97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7B198FA3" w14:textId="77777777" w:rsidTr="007C17FF">
        <w:trPr>
          <w:trHeight w:val="386"/>
        </w:trPr>
        <w:tc>
          <w:tcPr>
            <w:tcW w:w="0" w:type="auto"/>
            <w:vMerge w:val="restart"/>
            <w:vAlign w:val="center"/>
          </w:tcPr>
          <w:p w14:paraId="5D81ED93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40076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ул.Станционная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F128376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2163" w:type="dxa"/>
            <w:vMerge w:val="restart"/>
            <w:vAlign w:val="center"/>
          </w:tcPr>
          <w:p w14:paraId="144A227B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 млн. рублей</w:t>
            </w:r>
          </w:p>
        </w:tc>
      </w:tr>
      <w:tr w:rsidR="00D77A91" w:rsidRPr="00D77A91" w14:paraId="6674970A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1EA860F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9BD9CA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ул.Томская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41FEE4DD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2163" w:type="dxa"/>
            <w:vMerge/>
            <w:vAlign w:val="center"/>
          </w:tcPr>
          <w:p w14:paraId="6A9EBAE3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132A53D9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21D34F26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0299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мр.Южный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F9855F5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63" w:type="dxa"/>
            <w:vMerge/>
            <w:vAlign w:val="center"/>
          </w:tcPr>
          <w:p w14:paraId="02265227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7889331F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59DF6FB8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DC60D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5033C341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63" w:type="dxa"/>
            <w:vMerge/>
            <w:vAlign w:val="center"/>
          </w:tcPr>
          <w:p w14:paraId="6CD6690E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4B7E0565" w14:textId="77777777" w:rsidTr="007C17FF">
        <w:trPr>
          <w:trHeight w:val="251"/>
        </w:trPr>
        <w:tc>
          <w:tcPr>
            <w:tcW w:w="0" w:type="auto"/>
            <w:vMerge w:val="restart"/>
            <w:vAlign w:val="center"/>
          </w:tcPr>
          <w:p w14:paraId="427B21F9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33516" w14:textId="77777777" w:rsidR="00D77A91" w:rsidRPr="00D77A91" w:rsidRDefault="00D77A91" w:rsidP="00D77A9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мр.Подгорный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9A8487D" w14:textId="77777777" w:rsidR="00D77A91" w:rsidRPr="00D77A91" w:rsidRDefault="00D77A91" w:rsidP="00D77A91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163" w:type="dxa"/>
            <w:vMerge w:val="restart"/>
            <w:vAlign w:val="center"/>
          </w:tcPr>
          <w:p w14:paraId="37F19F6E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 млн. рублей</w:t>
            </w:r>
          </w:p>
        </w:tc>
      </w:tr>
      <w:tr w:rsidR="00D77A91" w:rsidRPr="00D77A91" w14:paraId="042FC607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3CA1C3A4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DB3D2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мр.Подгорный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9C5BB1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63" w:type="dxa"/>
            <w:vMerge/>
            <w:vAlign w:val="center"/>
          </w:tcPr>
          <w:p w14:paraId="01A7247F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152E5489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37CC9C43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9391A3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ул.Вокзальная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1B46E5E5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3" w:type="dxa"/>
            <w:vMerge/>
            <w:vAlign w:val="center"/>
          </w:tcPr>
          <w:p w14:paraId="09EE4734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567FDA16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2D6DB98D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742F63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ул.Нагорная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354AC8A6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63" w:type="dxa"/>
            <w:vMerge/>
            <w:vAlign w:val="center"/>
          </w:tcPr>
          <w:p w14:paraId="1100606C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1268E29B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01DE697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FD9A9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ул.Нагорная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5FCDF86B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63" w:type="dxa"/>
            <w:vMerge/>
            <w:vAlign w:val="center"/>
          </w:tcPr>
          <w:p w14:paraId="7BC01169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3A04AA57" w14:textId="77777777" w:rsidTr="007C17FF">
        <w:trPr>
          <w:trHeight w:val="386"/>
        </w:trPr>
        <w:tc>
          <w:tcPr>
            <w:tcW w:w="0" w:type="auto"/>
            <w:vMerge w:val="restart"/>
            <w:vAlign w:val="center"/>
          </w:tcPr>
          <w:p w14:paraId="5CCA18B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2021-2022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31E77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ул.Комсомольская</w:t>
            </w:r>
            <w:proofErr w:type="spellEnd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E5489FA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63" w:type="dxa"/>
            <w:vMerge w:val="restart"/>
            <w:vAlign w:val="center"/>
          </w:tcPr>
          <w:p w14:paraId="3C3E385A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 млн. рублей</w:t>
            </w:r>
          </w:p>
        </w:tc>
      </w:tr>
      <w:tr w:rsidR="00D77A91" w:rsidRPr="00D77A91" w14:paraId="179D8314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600796AF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2C9191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мр.Южный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2ED920EC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63" w:type="dxa"/>
            <w:vMerge/>
            <w:vAlign w:val="center"/>
          </w:tcPr>
          <w:p w14:paraId="5AD0CEE1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175773B0" w14:textId="77777777" w:rsidTr="007C17FF">
        <w:trPr>
          <w:trHeight w:val="386"/>
        </w:trPr>
        <w:tc>
          <w:tcPr>
            <w:tcW w:w="0" w:type="auto"/>
            <w:vMerge/>
            <w:vAlign w:val="center"/>
            <w:hideMark/>
          </w:tcPr>
          <w:p w14:paraId="10BA5AFA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0F1F3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4E8EDBE8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163" w:type="dxa"/>
            <w:vMerge/>
            <w:vAlign w:val="center"/>
            <w:hideMark/>
          </w:tcPr>
          <w:p w14:paraId="59972AF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74069B9B" w14:textId="77777777" w:rsidTr="007C17FF">
        <w:trPr>
          <w:trHeight w:val="386"/>
        </w:trPr>
        <w:tc>
          <w:tcPr>
            <w:tcW w:w="0" w:type="auto"/>
            <w:vMerge/>
            <w:vAlign w:val="center"/>
            <w:hideMark/>
          </w:tcPr>
          <w:p w14:paraId="10FDDE63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93F53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  <w:hideMark/>
          </w:tcPr>
          <w:p w14:paraId="730F384E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33а</w:t>
            </w:r>
          </w:p>
        </w:tc>
        <w:tc>
          <w:tcPr>
            <w:tcW w:w="2163" w:type="dxa"/>
            <w:vMerge/>
            <w:vAlign w:val="center"/>
            <w:hideMark/>
          </w:tcPr>
          <w:p w14:paraId="29EFEA9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58A88828" w14:textId="77777777" w:rsidTr="007C17FF">
        <w:trPr>
          <w:trHeight w:val="386"/>
        </w:trPr>
        <w:tc>
          <w:tcPr>
            <w:tcW w:w="0" w:type="auto"/>
            <w:vMerge w:val="restart"/>
            <w:vAlign w:val="center"/>
          </w:tcPr>
          <w:p w14:paraId="3C8C8ED5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  <w:p w14:paraId="77504F3A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лимитов бюджетных ассигнований 2024 года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C59B5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</w:tcPr>
          <w:p w14:paraId="120A557D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63" w:type="dxa"/>
            <w:vMerge w:val="restart"/>
            <w:vAlign w:val="center"/>
          </w:tcPr>
          <w:p w14:paraId="317E62FE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18,0 млн. рублей</w:t>
            </w:r>
          </w:p>
        </w:tc>
      </w:tr>
      <w:tr w:rsidR="00D77A91" w:rsidRPr="00D77A91" w14:paraId="20ABACCD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547C5739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2B06BD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мр.Индустриальный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</w:tcPr>
          <w:p w14:paraId="2AAE631E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63" w:type="dxa"/>
            <w:vMerge/>
            <w:vAlign w:val="center"/>
          </w:tcPr>
          <w:p w14:paraId="7F1D434C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7CC29BFE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7511076A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670A2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мр.Южный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</w:tcPr>
          <w:p w14:paraId="742BCBE4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163" w:type="dxa"/>
            <w:vMerge/>
            <w:vAlign w:val="center"/>
          </w:tcPr>
          <w:p w14:paraId="4F39F040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A91" w:rsidRPr="00D77A91" w14:paraId="6BE8D610" w14:textId="77777777" w:rsidTr="007C17FF">
        <w:trPr>
          <w:trHeight w:val="386"/>
        </w:trPr>
        <w:tc>
          <w:tcPr>
            <w:tcW w:w="0" w:type="auto"/>
            <w:vMerge/>
            <w:vAlign w:val="center"/>
          </w:tcPr>
          <w:p w14:paraId="50E749D2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7E284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мр.Южный</w:t>
            </w:r>
            <w:proofErr w:type="spellEnd"/>
          </w:p>
        </w:tc>
        <w:tc>
          <w:tcPr>
            <w:tcW w:w="2145" w:type="dxa"/>
            <w:shd w:val="clear" w:color="auto" w:fill="auto"/>
            <w:noWrap/>
            <w:vAlign w:val="center"/>
          </w:tcPr>
          <w:p w14:paraId="4D89CB01" w14:textId="77777777" w:rsidR="00D77A91" w:rsidRPr="00D77A91" w:rsidRDefault="00D77A91" w:rsidP="00D77A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A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44а</w:t>
            </w:r>
          </w:p>
        </w:tc>
        <w:tc>
          <w:tcPr>
            <w:tcW w:w="2163" w:type="dxa"/>
            <w:vMerge/>
            <w:vAlign w:val="center"/>
          </w:tcPr>
          <w:p w14:paraId="3A3DB22A" w14:textId="77777777" w:rsidR="00D77A91" w:rsidRPr="00D77A91" w:rsidRDefault="00D77A91" w:rsidP="00D77A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E6917BA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В рамках мероприятий по благоустройству были выполнены работы по асфальтированию внутридомовых проездов, устройству и асфальтированию автомобильных парковок, установке скамеек и урн, элементов детского-игрового оборудования, ограждения зеленых зон и детских площадок, устройству пешеходных тротуаров, ремонту подходов к подъездам, озеленение территорий.</w:t>
      </w:r>
    </w:p>
    <w:p w14:paraId="00C0146A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настоящее время ведется работа по разработке проектно-сметной документации на благоустройство дворовых территорий многоквартирных домов №13 и 14 </w:t>
      </w:r>
      <w:proofErr w:type="spellStart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мр.Индустриальный</w:t>
      </w:r>
      <w:proofErr w:type="spellEnd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12 </w:t>
      </w:r>
      <w:proofErr w:type="spellStart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мр.Индустриальный</w:t>
      </w:r>
      <w:proofErr w:type="spellEnd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13 </w:t>
      </w:r>
      <w:proofErr w:type="spellStart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пр.Юбилейный</w:t>
      </w:r>
      <w:proofErr w:type="spellEnd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030D1852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Таким </w:t>
      </w:r>
      <w:proofErr w:type="gramStart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образом</w:t>
      </w:r>
      <w:proofErr w:type="gramEnd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за 5 лет благоустроены:</w:t>
      </w:r>
    </w:p>
    <w:p w14:paraId="286AB51E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5 общественных пространств, общая стоимость работ 119,3 млн. рублей, в том числе:</w:t>
      </w:r>
    </w:p>
    <w:p w14:paraId="20B303A3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федеральный бюджет -</w:t>
      </w:r>
      <w:r w:rsidRPr="00D77A9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90,2 млн. рублей;</w:t>
      </w:r>
    </w:p>
    <w:p w14:paraId="0E9F567D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областной бюджет -22,7 млн. рублей;</w:t>
      </w:r>
    </w:p>
    <w:p w14:paraId="11C5BDD3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местный бюджет -6,4 млн. рублей;</w:t>
      </w:r>
    </w:p>
    <w:p w14:paraId="01335D66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4" w:name="_GoBack"/>
      <w:bookmarkEnd w:id="4"/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21 дворовая территория, общая стоимость работ 73,7 млн. рублей, в том числе:</w:t>
      </w:r>
    </w:p>
    <w:p w14:paraId="2A92C1DC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федеральный бюджет -62,6 млн. рублей;</w:t>
      </w:r>
    </w:p>
    <w:p w14:paraId="5B23EA6A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областной бюджет -4,0 млн. рублей;</w:t>
      </w:r>
    </w:p>
    <w:p w14:paraId="0BE4D384" w14:textId="77777777" w:rsidR="00D77A91" w:rsidRPr="00D77A91" w:rsidRDefault="00D77A91" w:rsidP="00D77A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местный бюджет -1,9 млн. рублей;</w:t>
      </w:r>
    </w:p>
    <w:p w14:paraId="2B8292B7" w14:textId="5058BF4C" w:rsidR="008A4BAA" w:rsidRPr="00B43167" w:rsidRDefault="00D77A91" w:rsidP="00746CA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A9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- софинансирование жителей -5,2 млн. рублей.</w:t>
      </w:r>
      <w:r w:rsidR="00746C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</w:t>
      </w:r>
    </w:p>
    <w:sectPr w:rsidR="008A4BAA" w:rsidRPr="00B43167" w:rsidSect="008B6A4C">
      <w:pgSz w:w="11905" w:h="16838"/>
      <w:pgMar w:top="567" w:right="706" w:bottom="709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0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B04EA7"/>
    <w:multiLevelType w:val="multilevel"/>
    <w:tmpl w:val="4EA0E9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0DF944BB"/>
    <w:multiLevelType w:val="multilevel"/>
    <w:tmpl w:val="078E13F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40B1507"/>
    <w:multiLevelType w:val="multilevel"/>
    <w:tmpl w:val="C90082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29013F15"/>
    <w:multiLevelType w:val="multilevel"/>
    <w:tmpl w:val="DEC837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6E35504"/>
    <w:multiLevelType w:val="multilevel"/>
    <w:tmpl w:val="AA5ACDC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42F31AF8"/>
    <w:multiLevelType w:val="multilevel"/>
    <w:tmpl w:val="AE7A03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45C44392"/>
    <w:multiLevelType w:val="multilevel"/>
    <w:tmpl w:val="13C02D8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55585D89"/>
    <w:multiLevelType w:val="multilevel"/>
    <w:tmpl w:val="45A2EC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5C821CD"/>
    <w:multiLevelType w:val="hybridMultilevel"/>
    <w:tmpl w:val="4F68B9F2"/>
    <w:lvl w:ilvl="0" w:tplc="9CC24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CF6188"/>
    <w:multiLevelType w:val="multilevel"/>
    <w:tmpl w:val="E26860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5B9830ED"/>
    <w:multiLevelType w:val="multilevel"/>
    <w:tmpl w:val="7ED88A3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63A87F09"/>
    <w:multiLevelType w:val="multilevel"/>
    <w:tmpl w:val="8D48A1D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68944D2C"/>
    <w:multiLevelType w:val="hybridMultilevel"/>
    <w:tmpl w:val="2410CBBC"/>
    <w:lvl w:ilvl="0" w:tplc="B3986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2903F1"/>
    <w:multiLevelType w:val="hybridMultilevel"/>
    <w:tmpl w:val="66902AE2"/>
    <w:lvl w:ilvl="0" w:tplc="2DDEFDE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78AF1522"/>
    <w:multiLevelType w:val="multilevel"/>
    <w:tmpl w:val="E98AE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7D8E79E4"/>
    <w:multiLevelType w:val="multilevel"/>
    <w:tmpl w:val="FBEC59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6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5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7C"/>
    <w:rsid w:val="00014DB6"/>
    <w:rsid w:val="00035D32"/>
    <w:rsid w:val="00045C9C"/>
    <w:rsid w:val="00063134"/>
    <w:rsid w:val="00071534"/>
    <w:rsid w:val="0007376B"/>
    <w:rsid w:val="000742D9"/>
    <w:rsid w:val="0007684E"/>
    <w:rsid w:val="00086947"/>
    <w:rsid w:val="000A0AF5"/>
    <w:rsid w:val="000A2AE2"/>
    <w:rsid w:val="000B72BE"/>
    <w:rsid w:val="000C55A0"/>
    <w:rsid w:val="000C70B9"/>
    <w:rsid w:val="001078DC"/>
    <w:rsid w:val="00132A14"/>
    <w:rsid w:val="00150B77"/>
    <w:rsid w:val="001711B0"/>
    <w:rsid w:val="0017378E"/>
    <w:rsid w:val="001A621B"/>
    <w:rsid w:val="001A7B2E"/>
    <w:rsid w:val="001B02FD"/>
    <w:rsid w:val="001B0A54"/>
    <w:rsid w:val="001D63DF"/>
    <w:rsid w:val="001E3CEB"/>
    <w:rsid w:val="001E5443"/>
    <w:rsid w:val="001F3DC5"/>
    <w:rsid w:val="0020156A"/>
    <w:rsid w:val="00210FEB"/>
    <w:rsid w:val="00222519"/>
    <w:rsid w:val="0022417B"/>
    <w:rsid w:val="002253B1"/>
    <w:rsid w:val="00227B26"/>
    <w:rsid w:val="00231B9E"/>
    <w:rsid w:val="00246987"/>
    <w:rsid w:val="002B414B"/>
    <w:rsid w:val="002B7604"/>
    <w:rsid w:val="002C19D0"/>
    <w:rsid w:val="002C306C"/>
    <w:rsid w:val="002D0A21"/>
    <w:rsid w:val="00304218"/>
    <w:rsid w:val="003075E0"/>
    <w:rsid w:val="00322034"/>
    <w:rsid w:val="00322E4A"/>
    <w:rsid w:val="003313F8"/>
    <w:rsid w:val="00332782"/>
    <w:rsid w:val="00334B89"/>
    <w:rsid w:val="00337A07"/>
    <w:rsid w:val="003801BF"/>
    <w:rsid w:val="00396CD6"/>
    <w:rsid w:val="003E0459"/>
    <w:rsid w:val="00403213"/>
    <w:rsid w:val="004155FC"/>
    <w:rsid w:val="0041760C"/>
    <w:rsid w:val="00420D09"/>
    <w:rsid w:val="00434B9F"/>
    <w:rsid w:val="00435C92"/>
    <w:rsid w:val="00452B9D"/>
    <w:rsid w:val="00462826"/>
    <w:rsid w:val="00462F11"/>
    <w:rsid w:val="00463FB1"/>
    <w:rsid w:val="0048172C"/>
    <w:rsid w:val="0049684A"/>
    <w:rsid w:val="004A238F"/>
    <w:rsid w:val="004C3015"/>
    <w:rsid w:val="004D4BA2"/>
    <w:rsid w:val="004F6189"/>
    <w:rsid w:val="00511E59"/>
    <w:rsid w:val="0052026A"/>
    <w:rsid w:val="005236FD"/>
    <w:rsid w:val="0052723C"/>
    <w:rsid w:val="005340AF"/>
    <w:rsid w:val="00555B8D"/>
    <w:rsid w:val="00561FA2"/>
    <w:rsid w:val="00566D08"/>
    <w:rsid w:val="00586C88"/>
    <w:rsid w:val="0058753E"/>
    <w:rsid w:val="005A0105"/>
    <w:rsid w:val="005A0A48"/>
    <w:rsid w:val="005A334B"/>
    <w:rsid w:val="005B045E"/>
    <w:rsid w:val="005C4F6B"/>
    <w:rsid w:val="005C662F"/>
    <w:rsid w:val="005D0904"/>
    <w:rsid w:val="005F4023"/>
    <w:rsid w:val="006002D2"/>
    <w:rsid w:val="006109B0"/>
    <w:rsid w:val="006146D9"/>
    <w:rsid w:val="00614ECA"/>
    <w:rsid w:val="006243EE"/>
    <w:rsid w:val="0064175C"/>
    <w:rsid w:val="00647655"/>
    <w:rsid w:val="00661F83"/>
    <w:rsid w:val="006671DC"/>
    <w:rsid w:val="0069529E"/>
    <w:rsid w:val="006A307C"/>
    <w:rsid w:val="006A62FF"/>
    <w:rsid w:val="006A69BC"/>
    <w:rsid w:val="006B488D"/>
    <w:rsid w:val="006C075D"/>
    <w:rsid w:val="006C2EE0"/>
    <w:rsid w:val="006D2599"/>
    <w:rsid w:val="006D4094"/>
    <w:rsid w:val="006E5DD6"/>
    <w:rsid w:val="006F2342"/>
    <w:rsid w:val="006F528E"/>
    <w:rsid w:val="006F67F1"/>
    <w:rsid w:val="00701BE2"/>
    <w:rsid w:val="00702E92"/>
    <w:rsid w:val="0071181B"/>
    <w:rsid w:val="0071430F"/>
    <w:rsid w:val="00724AD2"/>
    <w:rsid w:val="007413ED"/>
    <w:rsid w:val="00746CAA"/>
    <w:rsid w:val="00755938"/>
    <w:rsid w:val="0076408E"/>
    <w:rsid w:val="007647BD"/>
    <w:rsid w:val="00780900"/>
    <w:rsid w:val="00794B12"/>
    <w:rsid w:val="0079675B"/>
    <w:rsid w:val="007A2519"/>
    <w:rsid w:val="007A4948"/>
    <w:rsid w:val="007D0A90"/>
    <w:rsid w:val="007D5A25"/>
    <w:rsid w:val="007E5CEC"/>
    <w:rsid w:val="007F761F"/>
    <w:rsid w:val="00802481"/>
    <w:rsid w:val="00804000"/>
    <w:rsid w:val="00810AE3"/>
    <w:rsid w:val="008351FC"/>
    <w:rsid w:val="008374C0"/>
    <w:rsid w:val="008452F8"/>
    <w:rsid w:val="00866687"/>
    <w:rsid w:val="00871D21"/>
    <w:rsid w:val="008A06DB"/>
    <w:rsid w:val="008A4BAA"/>
    <w:rsid w:val="008B6A4C"/>
    <w:rsid w:val="008C04B9"/>
    <w:rsid w:val="008C7563"/>
    <w:rsid w:val="008D63A0"/>
    <w:rsid w:val="008F57C6"/>
    <w:rsid w:val="0090035C"/>
    <w:rsid w:val="00902DC9"/>
    <w:rsid w:val="00905130"/>
    <w:rsid w:val="00914FCB"/>
    <w:rsid w:val="009238A1"/>
    <w:rsid w:val="00926CEA"/>
    <w:rsid w:val="009415D5"/>
    <w:rsid w:val="00965B09"/>
    <w:rsid w:val="009743D9"/>
    <w:rsid w:val="00975B3D"/>
    <w:rsid w:val="00992DA5"/>
    <w:rsid w:val="00995388"/>
    <w:rsid w:val="00996053"/>
    <w:rsid w:val="009A266E"/>
    <w:rsid w:val="009B3ECB"/>
    <w:rsid w:val="009B6400"/>
    <w:rsid w:val="009D2D56"/>
    <w:rsid w:val="009E121A"/>
    <w:rsid w:val="009F2ACD"/>
    <w:rsid w:val="009F5CD4"/>
    <w:rsid w:val="00A113B4"/>
    <w:rsid w:val="00A138DA"/>
    <w:rsid w:val="00A22ED4"/>
    <w:rsid w:val="00A438DA"/>
    <w:rsid w:val="00A533D2"/>
    <w:rsid w:val="00A57796"/>
    <w:rsid w:val="00A6033D"/>
    <w:rsid w:val="00A60A2D"/>
    <w:rsid w:val="00A65708"/>
    <w:rsid w:val="00A84EDD"/>
    <w:rsid w:val="00A86FEA"/>
    <w:rsid w:val="00AB18B2"/>
    <w:rsid w:val="00AB4C3F"/>
    <w:rsid w:val="00AC6904"/>
    <w:rsid w:val="00AE0041"/>
    <w:rsid w:val="00AE0C8A"/>
    <w:rsid w:val="00AE647D"/>
    <w:rsid w:val="00B0374B"/>
    <w:rsid w:val="00B04DA2"/>
    <w:rsid w:val="00B11A1D"/>
    <w:rsid w:val="00B11E8E"/>
    <w:rsid w:val="00B139FB"/>
    <w:rsid w:val="00B2550B"/>
    <w:rsid w:val="00B41B4E"/>
    <w:rsid w:val="00B43167"/>
    <w:rsid w:val="00B72925"/>
    <w:rsid w:val="00B74805"/>
    <w:rsid w:val="00B83D8D"/>
    <w:rsid w:val="00B87536"/>
    <w:rsid w:val="00B90D0E"/>
    <w:rsid w:val="00B975BC"/>
    <w:rsid w:val="00BA4015"/>
    <w:rsid w:val="00BC3743"/>
    <w:rsid w:val="00BC51EF"/>
    <w:rsid w:val="00BE5D32"/>
    <w:rsid w:val="00BF66C5"/>
    <w:rsid w:val="00C1384E"/>
    <w:rsid w:val="00C875DD"/>
    <w:rsid w:val="00CA6A44"/>
    <w:rsid w:val="00CB2A0B"/>
    <w:rsid w:val="00CB6D02"/>
    <w:rsid w:val="00CD23B8"/>
    <w:rsid w:val="00CE54A0"/>
    <w:rsid w:val="00D02B55"/>
    <w:rsid w:val="00D108B3"/>
    <w:rsid w:val="00D167C4"/>
    <w:rsid w:val="00D21A1F"/>
    <w:rsid w:val="00D22268"/>
    <w:rsid w:val="00D462E0"/>
    <w:rsid w:val="00D77A91"/>
    <w:rsid w:val="00D96107"/>
    <w:rsid w:val="00DA0C7E"/>
    <w:rsid w:val="00DB1087"/>
    <w:rsid w:val="00DC219A"/>
    <w:rsid w:val="00DC561C"/>
    <w:rsid w:val="00DE3927"/>
    <w:rsid w:val="00DE49F7"/>
    <w:rsid w:val="00DF362F"/>
    <w:rsid w:val="00DF55EA"/>
    <w:rsid w:val="00E00938"/>
    <w:rsid w:val="00E01C91"/>
    <w:rsid w:val="00E02085"/>
    <w:rsid w:val="00E22405"/>
    <w:rsid w:val="00E25798"/>
    <w:rsid w:val="00E304A8"/>
    <w:rsid w:val="00E438DF"/>
    <w:rsid w:val="00E454B6"/>
    <w:rsid w:val="00E53973"/>
    <w:rsid w:val="00E54FCE"/>
    <w:rsid w:val="00E6159A"/>
    <w:rsid w:val="00E61F79"/>
    <w:rsid w:val="00E725B8"/>
    <w:rsid w:val="00EA2D84"/>
    <w:rsid w:val="00EA2FA7"/>
    <w:rsid w:val="00EB3B4B"/>
    <w:rsid w:val="00EC1E77"/>
    <w:rsid w:val="00EC23AA"/>
    <w:rsid w:val="00ED16C6"/>
    <w:rsid w:val="00ED1BF0"/>
    <w:rsid w:val="00EF719A"/>
    <w:rsid w:val="00F157DF"/>
    <w:rsid w:val="00F20CF5"/>
    <w:rsid w:val="00F26888"/>
    <w:rsid w:val="00F31CE8"/>
    <w:rsid w:val="00F349D3"/>
    <w:rsid w:val="00F70594"/>
    <w:rsid w:val="00F73F28"/>
    <w:rsid w:val="00F81AB6"/>
    <w:rsid w:val="00F85064"/>
    <w:rsid w:val="00F868AF"/>
    <w:rsid w:val="00F91C49"/>
    <w:rsid w:val="00F9272E"/>
    <w:rsid w:val="00FA3664"/>
    <w:rsid w:val="00F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1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B8"/>
  </w:style>
  <w:style w:type="paragraph" w:styleId="1">
    <w:name w:val="heading 1"/>
    <w:basedOn w:val="a"/>
    <w:next w:val="a"/>
    <w:link w:val="10"/>
    <w:qFormat/>
    <w:rsid w:val="00A84E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A3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3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2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306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304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C875DD"/>
    <w:rPr>
      <w:color w:val="0000FF" w:themeColor="hyperlink"/>
      <w:u w:val="single"/>
    </w:rPr>
  </w:style>
  <w:style w:type="character" w:customStyle="1" w:styleId="WW8Num1z2">
    <w:name w:val="WW8Num1z2"/>
    <w:rsid w:val="009A266E"/>
  </w:style>
  <w:style w:type="paragraph" w:customStyle="1" w:styleId="11">
    <w:name w:val="Абзац списка1"/>
    <w:basedOn w:val="a"/>
    <w:rsid w:val="009A266E"/>
    <w:pPr>
      <w:suppressAutoHyphens/>
      <w:ind w:left="720"/>
    </w:pPr>
    <w:rPr>
      <w:rFonts w:ascii="Calibri" w:eastAsia="Times New Roman" w:hAnsi="Calibri" w:cs="font290"/>
      <w:lang w:eastAsia="ar-SA"/>
    </w:rPr>
  </w:style>
  <w:style w:type="paragraph" w:customStyle="1" w:styleId="31">
    <w:name w:val="Основной текст 31"/>
    <w:basedOn w:val="a"/>
    <w:rsid w:val="009A266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7">
    <w:name w:val="Table Grid"/>
    <w:basedOn w:val="a1"/>
    <w:uiPriority w:val="59"/>
    <w:rsid w:val="00E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334B"/>
  </w:style>
  <w:style w:type="character" w:customStyle="1" w:styleId="WW8Num1z0">
    <w:name w:val="WW8Num1z0"/>
    <w:rsid w:val="005A334B"/>
  </w:style>
  <w:style w:type="character" w:customStyle="1" w:styleId="WW8Num1z1">
    <w:name w:val="WW8Num1z1"/>
    <w:rsid w:val="005A334B"/>
  </w:style>
  <w:style w:type="character" w:customStyle="1" w:styleId="WW8Num1z3">
    <w:name w:val="WW8Num1z3"/>
    <w:rsid w:val="005A334B"/>
  </w:style>
  <w:style w:type="character" w:customStyle="1" w:styleId="WW8Num1z4">
    <w:name w:val="WW8Num1z4"/>
    <w:rsid w:val="005A334B"/>
  </w:style>
  <w:style w:type="character" w:customStyle="1" w:styleId="WW8Num1z5">
    <w:name w:val="WW8Num1z5"/>
    <w:rsid w:val="005A334B"/>
  </w:style>
  <w:style w:type="character" w:customStyle="1" w:styleId="WW8Num1z6">
    <w:name w:val="WW8Num1z6"/>
    <w:rsid w:val="005A334B"/>
  </w:style>
  <w:style w:type="character" w:customStyle="1" w:styleId="WW8Num1z7">
    <w:name w:val="WW8Num1z7"/>
    <w:rsid w:val="005A334B"/>
  </w:style>
  <w:style w:type="character" w:customStyle="1" w:styleId="WW8Num1z8">
    <w:name w:val="WW8Num1z8"/>
    <w:rsid w:val="005A334B"/>
  </w:style>
  <w:style w:type="character" w:customStyle="1" w:styleId="2">
    <w:name w:val="Основной шрифт абзаца2"/>
    <w:rsid w:val="005A334B"/>
  </w:style>
  <w:style w:type="character" w:customStyle="1" w:styleId="13">
    <w:name w:val="Основной шрифт абзаца1"/>
    <w:rsid w:val="005A334B"/>
  </w:style>
  <w:style w:type="character" w:customStyle="1" w:styleId="3">
    <w:name w:val="Основной шрифт абзаца3"/>
    <w:rsid w:val="005A334B"/>
  </w:style>
  <w:style w:type="character" w:customStyle="1" w:styleId="a8">
    <w:name w:val="Основной текст Знак"/>
    <w:rsid w:val="005A334B"/>
    <w:rPr>
      <w:rFonts w:ascii="Calibri" w:eastAsia="Calibri" w:hAnsi="Calibri" w:cs="Times New Roman"/>
    </w:rPr>
  </w:style>
  <w:style w:type="character" w:customStyle="1" w:styleId="20">
    <w:name w:val="Основной текст Знак2"/>
    <w:rsid w:val="005A334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3"/>
    <w:rsid w:val="005A334B"/>
  </w:style>
  <w:style w:type="character" w:customStyle="1" w:styleId="a9">
    <w:name w:val="Верхний колонтитул Знак"/>
    <w:rsid w:val="005A334B"/>
    <w:rPr>
      <w:rFonts w:ascii="Calibri" w:eastAsia="Calibri" w:hAnsi="Calibri" w:cs="Times New Roman"/>
    </w:rPr>
  </w:style>
  <w:style w:type="character" w:customStyle="1" w:styleId="aa">
    <w:name w:val="Нижний колонтитул Знак"/>
    <w:rsid w:val="005A334B"/>
    <w:rPr>
      <w:rFonts w:ascii="Calibri" w:eastAsia="Calibri" w:hAnsi="Calibri" w:cs="Times New Roman"/>
    </w:rPr>
  </w:style>
  <w:style w:type="character" w:customStyle="1" w:styleId="ListLabel1">
    <w:name w:val="ListLabel 1"/>
    <w:rsid w:val="005A334B"/>
    <w:rPr>
      <w:b/>
    </w:rPr>
  </w:style>
  <w:style w:type="character" w:customStyle="1" w:styleId="ListLabel2">
    <w:name w:val="ListLabel 2"/>
    <w:rsid w:val="005A334B"/>
    <w:rPr>
      <w:rFonts w:cs="Courier New"/>
    </w:rPr>
  </w:style>
  <w:style w:type="character" w:customStyle="1" w:styleId="ListLabel3">
    <w:name w:val="ListLabel 3"/>
    <w:rsid w:val="005A334B"/>
    <w:rPr>
      <w:rFonts w:eastAsia="Calibri" w:cs="Times New Roman"/>
    </w:rPr>
  </w:style>
  <w:style w:type="character" w:customStyle="1" w:styleId="ListLabel4">
    <w:name w:val="ListLabel 4"/>
    <w:rsid w:val="005A334B"/>
    <w:rPr>
      <w:rFonts w:eastAsia="Calibri"/>
      <w:b w:val="0"/>
    </w:rPr>
  </w:style>
  <w:style w:type="character" w:customStyle="1" w:styleId="14">
    <w:name w:val="Текст выноски Знак1"/>
    <w:rsid w:val="005A334B"/>
    <w:rPr>
      <w:rFonts w:ascii="Segoe UI" w:eastAsia="Calibri" w:hAnsi="Segoe UI" w:cs="Segoe UI"/>
      <w:sz w:val="18"/>
      <w:szCs w:val="18"/>
    </w:rPr>
  </w:style>
  <w:style w:type="paragraph" w:customStyle="1" w:styleId="30">
    <w:name w:val="Заголовок3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b">
    <w:name w:val="Body Text"/>
    <w:basedOn w:val="a"/>
    <w:link w:val="15"/>
    <w:rsid w:val="005A334B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Основной текст Знак1"/>
    <w:basedOn w:val="a0"/>
    <w:link w:val="ab"/>
    <w:rsid w:val="005A33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5A334B"/>
    <w:rPr>
      <w:rFonts w:cs="Arial"/>
    </w:rPr>
  </w:style>
  <w:style w:type="paragraph" w:customStyle="1" w:styleId="16">
    <w:name w:val="Название1"/>
    <w:basedOn w:val="a"/>
    <w:rsid w:val="005A334B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21">
    <w:name w:val="Заголовок2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22">
    <w:name w:val="Указатель2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17">
    <w:name w:val="Заголовок1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18">
    <w:name w:val="Указатель1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23">
    <w:name w:val="Абзац списка2"/>
    <w:basedOn w:val="a"/>
    <w:rsid w:val="005A33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19">
    <w:name w:val="Текст выноски1"/>
    <w:basedOn w:val="a"/>
    <w:rsid w:val="005A334B"/>
    <w:pPr>
      <w:suppressAutoHyphens/>
      <w:spacing w:after="0" w:line="100" w:lineRule="atLeast"/>
    </w:pPr>
    <w:rPr>
      <w:rFonts w:ascii="Tahoma" w:eastAsia="Calibri" w:hAnsi="Tahoma" w:cs="Tahoma"/>
      <w:sz w:val="16"/>
      <w:szCs w:val="16"/>
      <w:lang w:eastAsia="ar-SA"/>
    </w:rPr>
  </w:style>
  <w:style w:type="paragraph" w:styleId="ad">
    <w:name w:val="header"/>
    <w:basedOn w:val="a"/>
    <w:link w:val="1a"/>
    <w:rsid w:val="005A334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1a">
    <w:name w:val="Верхний колонтитул Знак1"/>
    <w:basedOn w:val="a0"/>
    <w:link w:val="ad"/>
    <w:rsid w:val="005A334B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1b"/>
    <w:rsid w:val="005A334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1b">
    <w:name w:val="Нижний колонтитул Знак1"/>
    <w:basedOn w:val="a0"/>
    <w:link w:val="ae"/>
    <w:rsid w:val="005A334B"/>
    <w:rPr>
      <w:rFonts w:ascii="Calibri" w:eastAsia="Calibri" w:hAnsi="Calibri" w:cs="Calibri"/>
      <w:lang w:eastAsia="ar-SA"/>
    </w:rPr>
  </w:style>
  <w:style w:type="paragraph" w:customStyle="1" w:styleId="1c">
    <w:name w:val="Обычный (Интернет)1"/>
    <w:basedOn w:val="a"/>
    <w:rsid w:val="005A334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A334B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0">
    <w:name w:val="Заголовок таблицы"/>
    <w:basedOn w:val="af"/>
    <w:rsid w:val="005A334B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7"/>
    <w:uiPriority w:val="39"/>
    <w:rsid w:val="005A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32"/>
    <w:basedOn w:val="a"/>
    <w:rsid w:val="005A334B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1">
    <w:name w:val="annotation reference"/>
    <w:uiPriority w:val="99"/>
    <w:semiHidden/>
    <w:unhideWhenUsed/>
    <w:rsid w:val="005A33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A334B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A334B"/>
    <w:rPr>
      <w:rFonts w:ascii="Calibri" w:eastAsia="Calibri" w:hAnsi="Calibri" w:cs="Calibri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A334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A334B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B8"/>
  </w:style>
  <w:style w:type="paragraph" w:styleId="1">
    <w:name w:val="heading 1"/>
    <w:basedOn w:val="a"/>
    <w:next w:val="a"/>
    <w:link w:val="10"/>
    <w:qFormat/>
    <w:rsid w:val="00A84E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A3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3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2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C306C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304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4E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C875DD"/>
    <w:rPr>
      <w:color w:val="0000FF" w:themeColor="hyperlink"/>
      <w:u w:val="single"/>
    </w:rPr>
  </w:style>
  <w:style w:type="character" w:customStyle="1" w:styleId="WW8Num1z2">
    <w:name w:val="WW8Num1z2"/>
    <w:rsid w:val="009A266E"/>
  </w:style>
  <w:style w:type="paragraph" w:customStyle="1" w:styleId="11">
    <w:name w:val="Абзац списка1"/>
    <w:basedOn w:val="a"/>
    <w:rsid w:val="009A266E"/>
    <w:pPr>
      <w:suppressAutoHyphens/>
      <w:ind w:left="720"/>
    </w:pPr>
    <w:rPr>
      <w:rFonts w:ascii="Calibri" w:eastAsia="Times New Roman" w:hAnsi="Calibri" w:cs="font290"/>
      <w:lang w:eastAsia="ar-SA"/>
    </w:rPr>
  </w:style>
  <w:style w:type="paragraph" w:customStyle="1" w:styleId="31">
    <w:name w:val="Основной текст 31"/>
    <w:basedOn w:val="a"/>
    <w:rsid w:val="009A266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7">
    <w:name w:val="Table Grid"/>
    <w:basedOn w:val="a1"/>
    <w:uiPriority w:val="59"/>
    <w:rsid w:val="00E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334B"/>
  </w:style>
  <w:style w:type="character" w:customStyle="1" w:styleId="WW8Num1z0">
    <w:name w:val="WW8Num1z0"/>
    <w:rsid w:val="005A334B"/>
  </w:style>
  <w:style w:type="character" w:customStyle="1" w:styleId="WW8Num1z1">
    <w:name w:val="WW8Num1z1"/>
    <w:rsid w:val="005A334B"/>
  </w:style>
  <w:style w:type="character" w:customStyle="1" w:styleId="WW8Num1z3">
    <w:name w:val="WW8Num1z3"/>
    <w:rsid w:val="005A334B"/>
  </w:style>
  <w:style w:type="character" w:customStyle="1" w:styleId="WW8Num1z4">
    <w:name w:val="WW8Num1z4"/>
    <w:rsid w:val="005A334B"/>
  </w:style>
  <w:style w:type="character" w:customStyle="1" w:styleId="WW8Num1z5">
    <w:name w:val="WW8Num1z5"/>
    <w:rsid w:val="005A334B"/>
  </w:style>
  <w:style w:type="character" w:customStyle="1" w:styleId="WW8Num1z6">
    <w:name w:val="WW8Num1z6"/>
    <w:rsid w:val="005A334B"/>
  </w:style>
  <w:style w:type="character" w:customStyle="1" w:styleId="WW8Num1z7">
    <w:name w:val="WW8Num1z7"/>
    <w:rsid w:val="005A334B"/>
  </w:style>
  <w:style w:type="character" w:customStyle="1" w:styleId="WW8Num1z8">
    <w:name w:val="WW8Num1z8"/>
    <w:rsid w:val="005A334B"/>
  </w:style>
  <w:style w:type="character" w:customStyle="1" w:styleId="2">
    <w:name w:val="Основной шрифт абзаца2"/>
    <w:rsid w:val="005A334B"/>
  </w:style>
  <w:style w:type="character" w:customStyle="1" w:styleId="13">
    <w:name w:val="Основной шрифт абзаца1"/>
    <w:rsid w:val="005A334B"/>
  </w:style>
  <w:style w:type="character" w:customStyle="1" w:styleId="3">
    <w:name w:val="Основной шрифт абзаца3"/>
    <w:rsid w:val="005A334B"/>
  </w:style>
  <w:style w:type="character" w:customStyle="1" w:styleId="a8">
    <w:name w:val="Основной текст Знак"/>
    <w:rsid w:val="005A334B"/>
    <w:rPr>
      <w:rFonts w:ascii="Calibri" w:eastAsia="Calibri" w:hAnsi="Calibri" w:cs="Times New Roman"/>
    </w:rPr>
  </w:style>
  <w:style w:type="character" w:customStyle="1" w:styleId="20">
    <w:name w:val="Основной текст Знак2"/>
    <w:rsid w:val="005A334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3"/>
    <w:rsid w:val="005A334B"/>
  </w:style>
  <w:style w:type="character" w:customStyle="1" w:styleId="a9">
    <w:name w:val="Верхний колонтитул Знак"/>
    <w:rsid w:val="005A334B"/>
    <w:rPr>
      <w:rFonts w:ascii="Calibri" w:eastAsia="Calibri" w:hAnsi="Calibri" w:cs="Times New Roman"/>
    </w:rPr>
  </w:style>
  <w:style w:type="character" w:customStyle="1" w:styleId="aa">
    <w:name w:val="Нижний колонтитул Знак"/>
    <w:rsid w:val="005A334B"/>
    <w:rPr>
      <w:rFonts w:ascii="Calibri" w:eastAsia="Calibri" w:hAnsi="Calibri" w:cs="Times New Roman"/>
    </w:rPr>
  </w:style>
  <w:style w:type="character" w:customStyle="1" w:styleId="ListLabel1">
    <w:name w:val="ListLabel 1"/>
    <w:rsid w:val="005A334B"/>
    <w:rPr>
      <w:b/>
    </w:rPr>
  </w:style>
  <w:style w:type="character" w:customStyle="1" w:styleId="ListLabel2">
    <w:name w:val="ListLabel 2"/>
    <w:rsid w:val="005A334B"/>
    <w:rPr>
      <w:rFonts w:cs="Courier New"/>
    </w:rPr>
  </w:style>
  <w:style w:type="character" w:customStyle="1" w:styleId="ListLabel3">
    <w:name w:val="ListLabel 3"/>
    <w:rsid w:val="005A334B"/>
    <w:rPr>
      <w:rFonts w:eastAsia="Calibri" w:cs="Times New Roman"/>
    </w:rPr>
  </w:style>
  <w:style w:type="character" w:customStyle="1" w:styleId="ListLabel4">
    <w:name w:val="ListLabel 4"/>
    <w:rsid w:val="005A334B"/>
    <w:rPr>
      <w:rFonts w:eastAsia="Calibri"/>
      <w:b w:val="0"/>
    </w:rPr>
  </w:style>
  <w:style w:type="character" w:customStyle="1" w:styleId="14">
    <w:name w:val="Текст выноски Знак1"/>
    <w:rsid w:val="005A334B"/>
    <w:rPr>
      <w:rFonts w:ascii="Segoe UI" w:eastAsia="Calibri" w:hAnsi="Segoe UI" w:cs="Segoe UI"/>
      <w:sz w:val="18"/>
      <w:szCs w:val="18"/>
    </w:rPr>
  </w:style>
  <w:style w:type="paragraph" w:customStyle="1" w:styleId="30">
    <w:name w:val="Заголовок3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b">
    <w:name w:val="Body Text"/>
    <w:basedOn w:val="a"/>
    <w:link w:val="15"/>
    <w:rsid w:val="005A334B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Основной текст Знак1"/>
    <w:basedOn w:val="a0"/>
    <w:link w:val="ab"/>
    <w:rsid w:val="005A33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5A334B"/>
    <w:rPr>
      <w:rFonts w:cs="Arial"/>
    </w:rPr>
  </w:style>
  <w:style w:type="paragraph" w:customStyle="1" w:styleId="16">
    <w:name w:val="Название1"/>
    <w:basedOn w:val="a"/>
    <w:rsid w:val="005A334B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21">
    <w:name w:val="Заголовок2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22">
    <w:name w:val="Указатель2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17">
    <w:name w:val="Заголовок1"/>
    <w:basedOn w:val="a"/>
    <w:next w:val="ab"/>
    <w:rsid w:val="005A334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18">
    <w:name w:val="Указатель1"/>
    <w:basedOn w:val="a"/>
    <w:rsid w:val="005A334B"/>
    <w:pPr>
      <w:suppressLineNumbers/>
      <w:suppressAutoHyphens/>
    </w:pPr>
    <w:rPr>
      <w:rFonts w:ascii="Calibri" w:eastAsia="Calibri" w:hAnsi="Calibri" w:cs="Arial"/>
      <w:lang w:eastAsia="ar-SA"/>
    </w:rPr>
  </w:style>
  <w:style w:type="paragraph" w:customStyle="1" w:styleId="23">
    <w:name w:val="Абзац списка2"/>
    <w:basedOn w:val="a"/>
    <w:rsid w:val="005A33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19">
    <w:name w:val="Текст выноски1"/>
    <w:basedOn w:val="a"/>
    <w:rsid w:val="005A334B"/>
    <w:pPr>
      <w:suppressAutoHyphens/>
      <w:spacing w:after="0" w:line="100" w:lineRule="atLeast"/>
    </w:pPr>
    <w:rPr>
      <w:rFonts w:ascii="Tahoma" w:eastAsia="Calibri" w:hAnsi="Tahoma" w:cs="Tahoma"/>
      <w:sz w:val="16"/>
      <w:szCs w:val="16"/>
      <w:lang w:eastAsia="ar-SA"/>
    </w:rPr>
  </w:style>
  <w:style w:type="paragraph" w:styleId="ad">
    <w:name w:val="header"/>
    <w:basedOn w:val="a"/>
    <w:link w:val="1a"/>
    <w:rsid w:val="005A334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1a">
    <w:name w:val="Верхний колонтитул Знак1"/>
    <w:basedOn w:val="a0"/>
    <w:link w:val="ad"/>
    <w:rsid w:val="005A334B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1b"/>
    <w:rsid w:val="005A334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1b">
    <w:name w:val="Нижний колонтитул Знак1"/>
    <w:basedOn w:val="a0"/>
    <w:link w:val="ae"/>
    <w:rsid w:val="005A334B"/>
    <w:rPr>
      <w:rFonts w:ascii="Calibri" w:eastAsia="Calibri" w:hAnsi="Calibri" w:cs="Calibri"/>
      <w:lang w:eastAsia="ar-SA"/>
    </w:rPr>
  </w:style>
  <w:style w:type="paragraph" w:customStyle="1" w:styleId="1c">
    <w:name w:val="Обычный (Интернет)1"/>
    <w:basedOn w:val="a"/>
    <w:rsid w:val="005A334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A334B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0">
    <w:name w:val="Заголовок таблицы"/>
    <w:basedOn w:val="af"/>
    <w:rsid w:val="005A334B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7"/>
    <w:uiPriority w:val="39"/>
    <w:rsid w:val="005A3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32"/>
    <w:basedOn w:val="a"/>
    <w:rsid w:val="005A334B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1">
    <w:name w:val="annotation reference"/>
    <w:uiPriority w:val="99"/>
    <w:semiHidden/>
    <w:unhideWhenUsed/>
    <w:rsid w:val="005A33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A334B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A334B"/>
    <w:rPr>
      <w:rFonts w:ascii="Calibri" w:eastAsia="Calibri" w:hAnsi="Calibri" w:cs="Calibri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A334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A334B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A0EE-0662-4D7F-AD81-D8C12B83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2023-11-23T05:51:00Z</cp:lastPrinted>
  <dcterms:created xsi:type="dcterms:W3CDTF">2023-11-23T01:16:00Z</dcterms:created>
  <dcterms:modified xsi:type="dcterms:W3CDTF">2023-11-23T05:51:00Z</dcterms:modified>
</cp:coreProperties>
</file>