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5018"/>
      </w:tblGrid>
      <w:tr w:rsidR="00D5041C" w:rsidTr="00D504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041C" w:rsidRDefault="00D5041C" w:rsidP="00D5041C">
            <w:pPr>
              <w:pStyle w:val="ConsPlusNormal"/>
            </w:pPr>
            <w:r>
              <w:t>6 мая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5041C" w:rsidRDefault="00D5041C" w:rsidP="00D5041C">
            <w:pPr>
              <w:pStyle w:val="ConsPlusNormal"/>
              <w:jc w:val="right"/>
            </w:pPr>
            <w:r>
              <w:t>N 365-ОЗ</w:t>
            </w:r>
          </w:p>
        </w:tc>
      </w:tr>
    </w:tbl>
    <w:p w:rsidR="00D5041C" w:rsidRDefault="00D5041C" w:rsidP="00D5041C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Title"/>
        <w:jc w:val="center"/>
      </w:pPr>
      <w:r>
        <w:t>НОВОСИБИРСКАЯ ОБЛАСТЬ</w:t>
      </w:r>
    </w:p>
    <w:p w:rsidR="00D5041C" w:rsidRDefault="00D5041C" w:rsidP="00D5041C">
      <w:pPr>
        <w:pStyle w:val="ConsPlusTitle"/>
        <w:ind w:firstLine="540"/>
        <w:jc w:val="both"/>
      </w:pPr>
    </w:p>
    <w:p w:rsidR="00D5041C" w:rsidRDefault="00D5041C" w:rsidP="00D5041C">
      <w:pPr>
        <w:pStyle w:val="ConsPlusTitle"/>
        <w:jc w:val="center"/>
      </w:pPr>
      <w:r>
        <w:t>ЗАКОН</w:t>
      </w:r>
    </w:p>
    <w:p w:rsidR="00D5041C" w:rsidRDefault="00D5041C" w:rsidP="00D5041C">
      <w:pPr>
        <w:pStyle w:val="ConsPlusTitle"/>
        <w:ind w:firstLine="540"/>
        <w:jc w:val="both"/>
      </w:pPr>
    </w:p>
    <w:p w:rsidR="00D5041C" w:rsidRDefault="00D5041C" w:rsidP="00D5041C">
      <w:pPr>
        <w:pStyle w:val="ConsPlusTitle"/>
        <w:jc w:val="center"/>
      </w:pPr>
      <w:r>
        <w:t>О ГОСУДАРСТВЕННОЙ ПОДДЕРЖКЕ ВЕДЕНИЯ ГРАЖДАНАМИ</w:t>
      </w:r>
    </w:p>
    <w:p w:rsidR="00D5041C" w:rsidRDefault="00D5041C" w:rsidP="00D5041C">
      <w:pPr>
        <w:pStyle w:val="ConsPlusTitle"/>
        <w:jc w:val="center"/>
      </w:pPr>
      <w:r>
        <w:t xml:space="preserve">САДОВОДСТВА И ОГОРОДНИЧЕСТВА ДЛЯ </w:t>
      </w:r>
      <w:proofErr w:type="gramStart"/>
      <w:r>
        <w:t>СОБСТВЕННЫХ</w:t>
      </w:r>
      <w:proofErr w:type="gramEnd"/>
    </w:p>
    <w:p w:rsidR="00D5041C" w:rsidRDefault="00D5041C" w:rsidP="00D5041C">
      <w:pPr>
        <w:pStyle w:val="ConsPlusTitle"/>
        <w:jc w:val="center"/>
      </w:pPr>
      <w:r>
        <w:t>НУЖД НА ТЕРРИТОРИИ НОВОСИБИРСКОЙ ОБЛАСТИ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Normal"/>
        <w:jc w:val="right"/>
      </w:pPr>
      <w:proofErr w:type="gramStart"/>
      <w:r>
        <w:t>Принят</w:t>
      </w:r>
      <w:proofErr w:type="gramEnd"/>
    </w:p>
    <w:p w:rsidR="00D5041C" w:rsidRDefault="00D5041C" w:rsidP="00D5041C">
      <w:pPr>
        <w:pStyle w:val="ConsPlusNormal"/>
        <w:jc w:val="right"/>
      </w:pPr>
      <w:r>
        <w:t>постановлением</w:t>
      </w:r>
    </w:p>
    <w:p w:rsidR="00D5041C" w:rsidRDefault="00D5041C" w:rsidP="00D5041C">
      <w:pPr>
        <w:pStyle w:val="ConsPlusNormal"/>
        <w:jc w:val="right"/>
      </w:pPr>
      <w:r>
        <w:t>Законодательного Собрания Новосибирской области</w:t>
      </w:r>
    </w:p>
    <w:p w:rsidR="00D5041C" w:rsidRDefault="00D5041C" w:rsidP="00D5041C">
      <w:pPr>
        <w:pStyle w:val="ConsPlusNormal"/>
        <w:jc w:val="right"/>
      </w:pPr>
      <w:r>
        <w:t>от 26.04.2019 N 365-ЗС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регулирует отношения в сфере государственной поддержки ведения гражданами садоводства и огородничества для собственных нужд на территории Новосибирской области (далее - ведение садоводства и огородничества).</w:t>
      </w:r>
      <w:proofErr w:type="gramEnd"/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сфере государственной поддержки ведения садоводства и огородничества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в сфере государственной поддержки ведения садоводства и огородничества относятся:</w:t>
      </w:r>
    </w:p>
    <w:p w:rsidR="00D5041C" w:rsidRDefault="00D5041C" w:rsidP="00D5041C">
      <w:pPr>
        <w:pStyle w:val="ConsPlusNormal"/>
        <w:ind w:firstLine="540"/>
        <w:jc w:val="both"/>
      </w:pPr>
      <w:r>
        <w:t xml:space="preserve">1) принятие законов Новосибирской области, осуществление </w:t>
      </w:r>
      <w:proofErr w:type="gramStart"/>
      <w:r>
        <w:t>контроля за</w:t>
      </w:r>
      <w:proofErr w:type="gramEnd"/>
      <w:r>
        <w:t xml:space="preserve"> их соблюдением и исполнением;</w:t>
      </w:r>
    </w:p>
    <w:p w:rsidR="00D5041C" w:rsidRDefault="00D5041C" w:rsidP="00D5041C">
      <w:pPr>
        <w:pStyle w:val="ConsPlusNormal"/>
        <w:ind w:firstLine="540"/>
        <w:jc w:val="both"/>
      </w:pPr>
      <w:r>
        <w:t>2) осуществление иных полномочий, установленных федеральным законодательством и законодательством Новосибирской области.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Title"/>
        <w:ind w:firstLine="540"/>
        <w:jc w:val="both"/>
        <w:outlineLvl w:val="0"/>
      </w:pPr>
      <w:r>
        <w:t>Статья 2. Полномочия Правительства Новосибирской области в сфере государственной поддержки ведения садоводства и огородничества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Normal"/>
        <w:ind w:firstLine="540"/>
        <w:jc w:val="both"/>
      </w:pPr>
      <w:r>
        <w:t>К полномочиям Правительства Новосибирской области в сфере</w:t>
      </w:r>
    </w:p>
    <w:p w:rsidR="00D5041C" w:rsidRDefault="00D5041C" w:rsidP="00D5041C">
      <w:pPr>
        <w:pStyle w:val="ConsPlusNormal"/>
        <w:ind w:firstLine="540"/>
        <w:jc w:val="both"/>
      </w:pPr>
      <w:r>
        <w:t>государственной поддержки ведения садоводства и огородничества относятся:</w:t>
      </w:r>
    </w:p>
    <w:p w:rsidR="00D5041C" w:rsidRDefault="00D5041C" w:rsidP="00D5041C">
      <w:pPr>
        <w:pStyle w:val="ConsPlusNormal"/>
        <w:ind w:firstLine="540"/>
        <w:jc w:val="both"/>
      </w:pPr>
      <w:r>
        <w:t xml:space="preserve">1) установление </w:t>
      </w:r>
      <w:proofErr w:type="gramStart"/>
      <w:r>
        <w:t>порядка осуществления государственной поддержки ведения садоводства</w:t>
      </w:r>
      <w:proofErr w:type="gramEnd"/>
      <w:r>
        <w:t xml:space="preserve"> и огородничества;</w:t>
      </w:r>
    </w:p>
    <w:p w:rsidR="00D5041C" w:rsidRDefault="00D5041C" w:rsidP="00D5041C">
      <w:pPr>
        <w:pStyle w:val="ConsPlusNormal"/>
        <w:ind w:firstLine="540"/>
        <w:jc w:val="both"/>
      </w:pPr>
      <w:r>
        <w:t>2) установление порядка безвозмездного приобретения в государственную собственность Новосибирской области имущества общего пользования (автомобильных дорог, объектов электросетевого хозяйства, водоснабжения, связи и других объектов), расположенного в границах территории садоводства или огородничества, в случае, если такое имущество в соответствии с федеральным законом может находиться в государственной собственности субъекта Российской Федерации;</w:t>
      </w:r>
    </w:p>
    <w:p w:rsidR="00D5041C" w:rsidRDefault="00D5041C" w:rsidP="00D5041C">
      <w:pPr>
        <w:pStyle w:val="ConsPlusNormal"/>
        <w:ind w:firstLine="540"/>
        <w:jc w:val="both"/>
      </w:pPr>
      <w:r>
        <w:t>3) осуществление иных полномочий, установленных федеральным законодательством и законодательством Новосибирской области.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Title"/>
        <w:ind w:firstLine="540"/>
        <w:jc w:val="both"/>
        <w:outlineLvl w:val="0"/>
      </w:pPr>
      <w:r>
        <w:t>Статья 3. Полномочия областного исполнительного органа государственной власти Новосибирской области, уполномоченного в сфере осуществления государственной поддержки ведения садоводства и огородничества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осуществления государственной поддержки ведения садоводства и огородничества, относятся:</w:t>
      </w:r>
    </w:p>
    <w:p w:rsidR="00D5041C" w:rsidRDefault="00D5041C" w:rsidP="00D5041C">
      <w:pPr>
        <w:pStyle w:val="ConsPlusNormal"/>
        <w:ind w:firstLine="540"/>
        <w:jc w:val="both"/>
      </w:pPr>
      <w:r>
        <w:t>1) осуществление государственной поддержки ведения садоводства и огородничества;</w:t>
      </w:r>
    </w:p>
    <w:p w:rsidR="00D5041C" w:rsidRDefault="00D5041C" w:rsidP="00D5041C">
      <w:pPr>
        <w:pStyle w:val="ConsPlusNormal"/>
        <w:ind w:firstLine="540"/>
        <w:jc w:val="both"/>
      </w:pPr>
      <w:r>
        <w:t>2) осуществление иных полномочий, установленных федеральным законодательством и законодательством Новосибирской области.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Title"/>
        <w:ind w:firstLine="540"/>
        <w:jc w:val="both"/>
        <w:outlineLvl w:val="0"/>
      </w:pPr>
      <w:r>
        <w:lastRenderedPageBreak/>
        <w:t>Статья 4. Государственная поддержка ведения садоводства и огородничества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Normal"/>
        <w:ind w:firstLine="540"/>
        <w:jc w:val="both"/>
      </w:pPr>
      <w:r>
        <w:t>1. Государственная поддержка ведения садоводства и огородничества осуществляется в следующих формах:</w:t>
      </w:r>
    </w:p>
    <w:p w:rsidR="00D5041C" w:rsidRDefault="00D5041C" w:rsidP="00D5041C">
      <w:pPr>
        <w:pStyle w:val="ConsPlusNormal"/>
        <w:ind w:firstLine="540"/>
        <w:jc w:val="both"/>
      </w:pPr>
      <w:r>
        <w:t>1) принятие государственных программ поддержки садоводства и огородничества, в том числе инвестиционных программ;</w:t>
      </w:r>
    </w:p>
    <w:p w:rsidR="00D5041C" w:rsidRDefault="00D5041C" w:rsidP="00D5041C">
      <w:pPr>
        <w:pStyle w:val="ConsPlusNormal"/>
        <w:ind w:firstLine="540"/>
        <w:jc w:val="both"/>
      </w:pPr>
      <w:r>
        <w:t>2) ведение просветительской работы в целях популяризации ведения садоводства и огородничества;</w:t>
      </w:r>
    </w:p>
    <w:p w:rsidR="00D5041C" w:rsidRDefault="00D5041C" w:rsidP="00D5041C">
      <w:pPr>
        <w:pStyle w:val="ConsPlusNormal"/>
        <w:ind w:firstLine="540"/>
        <w:jc w:val="both"/>
      </w:pPr>
      <w:r>
        <w:t>3) предоставление на конкурсной основе грантов.</w:t>
      </w:r>
    </w:p>
    <w:p w:rsidR="00D5041C" w:rsidRDefault="00D5041C" w:rsidP="00D5041C">
      <w:pPr>
        <w:pStyle w:val="ConsPlusNormal"/>
        <w:ind w:firstLine="540"/>
        <w:jc w:val="both"/>
      </w:pPr>
      <w:r>
        <w:t>2. Государственная поддержка ведения садоводства и огородничества осуществляется по следующим направлениям:</w:t>
      </w:r>
    </w:p>
    <w:p w:rsidR="00D5041C" w:rsidRDefault="00D5041C" w:rsidP="00D5041C">
      <w:pPr>
        <w:pStyle w:val="ConsPlusNormal"/>
        <w:ind w:firstLine="540"/>
        <w:jc w:val="both"/>
      </w:pPr>
      <w:r>
        <w:t>1) инженерное обеспечение территорий садоводства и огородничества;</w:t>
      </w:r>
    </w:p>
    <w:p w:rsidR="00D5041C" w:rsidRDefault="00D5041C" w:rsidP="00D5041C">
      <w:pPr>
        <w:pStyle w:val="ConsPlusNormal"/>
        <w:ind w:firstLine="540"/>
        <w:jc w:val="both"/>
      </w:pPr>
      <w:r>
        <w:t>2) проведение комплексных кадастровых работ территорий садоводства или огородничества;</w:t>
      </w:r>
    </w:p>
    <w:p w:rsidR="00D5041C" w:rsidRDefault="00D5041C" w:rsidP="00D5041C">
      <w:pPr>
        <w:pStyle w:val="ConsPlusNormal"/>
        <w:ind w:firstLine="540"/>
        <w:jc w:val="both"/>
      </w:pPr>
      <w:r>
        <w:t>3) строительство, реконструкция и капитальный ремонт имущества общего пользования;</w:t>
      </w:r>
    </w:p>
    <w:p w:rsidR="00D5041C" w:rsidRDefault="00D5041C" w:rsidP="00D5041C">
      <w:pPr>
        <w:pStyle w:val="ConsPlusNormal"/>
        <w:ind w:firstLine="540"/>
        <w:jc w:val="both"/>
      </w:pPr>
      <w:r>
        <w:t>4) информационная и консультационная поддержка.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Title"/>
        <w:ind w:firstLine="540"/>
        <w:jc w:val="both"/>
        <w:outlineLvl w:val="0"/>
      </w:pPr>
      <w:r>
        <w:t>Статья 5. Финансирование расходов, связанных с реализацией настоящего Закона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средств областного бюджета Новосибирской области.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Title"/>
        <w:ind w:firstLine="540"/>
        <w:jc w:val="both"/>
        <w:outlineLvl w:val="0"/>
      </w:pPr>
      <w:r>
        <w:t xml:space="preserve">Статья 7. Признание </w:t>
      </w:r>
      <w:proofErr w:type="gramStart"/>
      <w:r>
        <w:t>утратившими</w:t>
      </w:r>
      <w:proofErr w:type="gramEnd"/>
      <w:r>
        <w:t xml:space="preserve"> силу отдельных законов Новосибирской области и отдельных положений законов Новосибирской области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Normal"/>
        <w:ind w:firstLine="540"/>
        <w:jc w:val="both"/>
      </w:pPr>
      <w:r>
        <w:t>Со дня вступления настоящего Закона в силу признать утратившими силу:</w:t>
      </w:r>
    </w:p>
    <w:p w:rsidR="00D5041C" w:rsidRDefault="00D5041C" w:rsidP="00D5041C">
      <w:pPr>
        <w:pStyle w:val="ConsPlusNormal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Закон</w:t>
        </w:r>
      </w:hyperlink>
      <w:r>
        <w:t xml:space="preserve"> Новосибирской области от 6 мая 2008 года N 230-ОЗ "О государственной поддержке садоводов, огородников, дачников и их садоводческих, огороднических и дачных некоммерческих объединений в Новосибирской области";</w:t>
      </w:r>
    </w:p>
    <w:p w:rsidR="00D5041C" w:rsidRDefault="00D5041C" w:rsidP="00D5041C">
      <w:pPr>
        <w:pStyle w:val="ConsPlusNormal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статью 4</w:t>
        </w:r>
      </w:hyperlink>
      <w:r>
        <w:t xml:space="preserve"> Закона Новосибирской области от 15 июля 2010 года N 510-ОЗ "О внесении изменений в отдельные законы Новосибирской области по вопросам, связанным с условиями предоставления государственной поддержки за счет средств областного бюджета Новосибирской области";</w:t>
      </w:r>
    </w:p>
    <w:p w:rsidR="00D5041C" w:rsidRDefault="00D5041C" w:rsidP="00D5041C">
      <w:pPr>
        <w:pStyle w:val="ConsPlusNormal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статью 7</w:t>
        </w:r>
      </w:hyperlink>
      <w:r>
        <w:t xml:space="preserve"> Закона Новосибирской области от 1 апреля 2011 года N 52-ОЗ "О внесении изменений в отдельные законы Новосибирской области по вопросам, связанным с условиями предоставления государственной поддержки за счет средств областного бюджета Новосибирской области";</w:t>
      </w:r>
    </w:p>
    <w:p w:rsidR="00D5041C" w:rsidRDefault="00D5041C" w:rsidP="00D5041C">
      <w:pPr>
        <w:pStyle w:val="ConsPlusNormal"/>
        <w:ind w:firstLine="540"/>
        <w:jc w:val="both"/>
      </w:pPr>
      <w:r>
        <w:t xml:space="preserve">4) </w:t>
      </w:r>
      <w:hyperlink r:id="rId9" w:history="1">
        <w:r>
          <w:rPr>
            <w:color w:val="0000FF"/>
          </w:rPr>
          <w:t>Закон</w:t>
        </w:r>
      </w:hyperlink>
      <w:r>
        <w:t xml:space="preserve"> Новосибирской области от 4 июня 2012 года N 216-ОЗ "О внесении изменений в Закон Новосибирской области "О государственной поддержке садоводов, огородников, дачников и их садоводческих, огороднических и дачных некоммерческих объединений в Новосибирской области".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Normal"/>
        <w:jc w:val="right"/>
      </w:pPr>
      <w:r>
        <w:t>Губернатор</w:t>
      </w:r>
    </w:p>
    <w:p w:rsidR="00D5041C" w:rsidRDefault="00D5041C" w:rsidP="00D5041C">
      <w:pPr>
        <w:pStyle w:val="ConsPlusNormal"/>
        <w:jc w:val="right"/>
      </w:pPr>
      <w:r>
        <w:t>Новосибирской области</w:t>
      </w:r>
    </w:p>
    <w:p w:rsidR="00D5041C" w:rsidRDefault="00D5041C" w:rsidP="00D5041C">
      <w:pPr>
        <w:pStyle w:val="ConsPlusNormal"/>
        <w:jc w:val="right"/>
      </w:pPr>
      <w:r>
        <w:t>А.А.ТРАВНИКОВ</w:t>
      </w:r>
    </w:p>
    <w:p w:rsidR="00D5041C" w:rsidRDefault="00D5041C" w:rsidP="00D5041C">
      <w:pPr>
        <w:pStyle w:val="ConsPlusNormal"/>
      </w:pPr>
      <w:r>
        <w:t>г. Новосибирск</w:t>
      </w:r>
    </w:p>
    <w:p w:rsidR="00D5041C" w:rsidRDefault="00D5041C" w:rsidP="00D5041C">
      <w:pPr>
        <w:pStyle w:val="ConsPlusNormal"/>
      </w:pPr>
      <w:r>
        <w:t>6 мая 2019 г.</w:t>
      </w:r>
    </w:p>
    <w:p w:rsidR="00D5041C" w:rsidRDefault="00D5041C" w:rsidP="00D5041C">
      <w:pPr>
        <w:pStyle w:val="ConsPlusNormal"/>
      </w:pPr>
      <w:r>
        <w:t>N 365-ОЗ</w:t>
      </w: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Normal"/>
        <w:ind w:firstLine="540"/>
        <w:jc w:val="both"/>
      </w:pPr>
    </w:p>
    <w:p w:rsidR="00D5041C" w:rsidRDefault="00D5041C" w:rsidP="00D5041C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896CC6" w:rsidRDefault="00896CC6" w:rsidP="00D5041C">
      <w:pPr>
        <w:spacing w:after="0" w:line="240" w:lineRule="auto"/>
      </w:pPr>
      <w:bookmarkStart w:id="0" w:name="_GoBack"/>
      <w:bookmarkEnd w:id="0"/>
    </w:p>
    <w:sectPr w:rsidR="00896CC6" w:rsidSect="00D5041C">
      <w:pgSz w:w="11906" w:h="16838" w:code="9"/>
      <w:pgMar w:top="567" w:right="567" w:bottom="567" w:left="1304" w:header="51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1C"/>
    <w:rsid w:val="00896CC6"/>
    <w:rsid w:val="00D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4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4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713D1BADDBD0C61481C051D688DC0B997B43A6AA88D9A51E98AB878F2BF9562734544F3F4D1002757D4D67048F71595A13E9EE61B6A074EE396xDp7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E713D1BADDBD0C61481C051D688DC0B997B43A6AA885925BE98AB878F2BF9562734544F3F4D1002757D6D67048F71595A13E9EE61B6A074EE396xDp7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713D1BADDBD0C61481C051D688DC0B997B43A66AD839456E98AB878F2BF9562734556F3ACDD012349D7D7651EA653xCp1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E713D1BADDBD0C61481C131E04D3C9B39BEB3E66AF8EC40FB6D1E52FFBB5C2253C1C06B7F9D001245C83813F49AB50C4B23F9DE6196D1Bx4pD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E713D1BADDBD0C61481C051D688DC0B997B43A66AD809352E98AB878F2BF9562734556F3ACDD012349D7D7651EA653xCp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2021-07-14T02:41:00Z</dcterms:created>
  <dcterms:modified xsi:type="dcterms:W3CDTF">2021-07-14T02:43:00Z</dcterms:modified>
</cp:coreProperties>
</file>