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04" w:rsidRDefault="004A6204" w:rsidP="004A6204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4359F" w:rsidRDefault="00C4359F" w:rsidP="004A6204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Эффективность использования бюджетных средств, полученных от аренды объектов электросетевого хозяйства</w:t>
      </w:r>
    </w:p>
    <w:p w:rsidR="001F376D" w:rsidRPr="00C22496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Контрольно-счетным органом города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09.12.2019 по 27.12</w:t>
      </w:r>
      <w:r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проведено внеплановое контрольное мероприятие: </w:t>
      </w:r>
      <w:r w:rsidRPr="00C22496">
        <w:rPr>
          <w:rFonts w:ascii="Times New Roman" w:hAnsi="Times New Roman" w:cs="Times New Roman"/>
          <w:color w:val="000000"/>
          <w:sz w:val="28"/>
          <w:szCs w:val="28"/>
        </w:rPr>
        <w:t xml:space="preserve">«Проверка соблюдения установленного порядка управления и распоряжения объектами электросетевого хозяйства, находящимися в муниципальной собственности, а также целевого и эффективного использования бюджетных средств, полученных по Договору аренды объектов электросетевого хозяйства между Администрацией </w:t>
      </w:r>
      <w:proofErr w:type="spellStart"/>
      <w:r w:rsidRPr="00C22496">
        <w:rPr>
          <w:rFonts w:ascii="Times New Roman" w:hAnsi="Times New Roman" w:cs="Times New Roman"/>
          <w:color w:val="000000"/>
          <w:sz w:val="28"/>
          <w:szCs w:val="28"/>
        </w:rPr>
        <w:t>г.Искитима</w:t>
      </w:r>
      <w:proofErr w:type="spellEnd"/>
      <w:r w:rsidRPr="00C22496">
        <w:rPr>
          <w:rFonts w:ascii="Times New Roman" w:hAnsi="Times New Roman" w:cs="Times New Roman"/>
          <w:color w:val="000000"/>
          <w:sz w:val="28"/>
          <w:szCs w:val="28"/>
        </w:rPr>
        <w:t xml:space="preserve"> и ОАО «Региональные электрические сети»».</w:t>
      </w:r>
    </w:p>
    <w:p w:rsidR="001F376D" w:rsidRPr="002D2708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Согласно договору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 города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сентябре 2013 года 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>переда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 xml:space="preserve"> во временное владение и пользование ОАО «РЭС» за плату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имущество </w:t>
      </w:r>
      <w:r w:rsidRPr="00337F75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37F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казны 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>на сумму 234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млн. </w:t>
      </w:r>
      <w:r w:rsidRPr="00C4359F">
        <w:rPr>
          <w:rFonts w:ascii="Times New Roman" w:hAnsi="Times New Roman" w:cs="Times New Roman"/>
          <w:color w:val="000000"/>
          <w:sz w:val="28"/>
          <w:szCs w:val="28"/>
        </w:rPr>
        <w:t>руб.</w:t>
      </w:r>
      <w:r>
        <w:rPr>
          <w:rFonts w:ascii="Times New Roman" w:hAnsi="Times New Roman" w:cs="Times New Roman"/>
          <w:color w:val="000000"/>
          <w:sz w:val="28"/>
          <w:szCs w:val="28"/>
        </w:rPr>
        <w:t>, включающее и</w:t>
      </w:r>
      <w:r w:rsidRPr="002D2708">
        <w:rPr>
          <w:rFonts w:ascii="Times New Roman" w:hAnsi="Times New Roman" w:cs="Times New Roman"/>
          <w:color w:val="000000"/>
          <w:sz w:val="28"/>
          <w:szCs w:val="28"/>
        </w:rPr>
        <w:t>нженерные сети и коммуникации;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2D2708">
        <w:rPr>
          <w:rFonts w:ascii="Times New Roman" w:hAnsi="Times New Roman" w:cs="Times New Roman"/>
          <w:color w:val="000000"/>
          <w:sz w:val="28"/>
          <w:szCs w:val="28"/>
        </w:rPr>
        <w:t>борудование и прочее движимое имущество;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2D2708">
        <w:rPr>
          <w:rFonts w:ascii="Times New Roman" w:hAnsi="Times New Roman" w:cs="Times New Roman"/>
          <w:color w:val="000000"/>
          <w:sz w:val="28"/>
          <w:szCs w:val="28"/>
        </w:rPr>
        <w:t>бъекты недвижимости электросетевого хозяйства;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D2708">
        <w:rPr>
          <w:rFonts w:ascii="Times New Roman" w:hAnsi="Times New Roman" w:cs="Times New Roman"/>
          <w:color w:val="000000"/>
          <w:sz w:val="28"/>
          <w:szCs w:val="28"/>
        </w:rPr>
        <w:t xml:space="preserve">нженерные сети. </w:t>
      </w:r>
    </w:p>
    <w:p w:rsidR="001F376D" w:rsidRPr="00B676B5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676B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</w:t>
      </w:r>
      <w:proofErr w:type="gramStart"/>
      <w:r w:rsidRPr="00B676B5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676B5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по назначению и сохранностью муниципального имущества является основной задачей управления муниципальной собственностью.</w:t>
      </w:r>
    </w:p>
    <w:p w:rsidR="001F376D" w:rsidRPr="00337F75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B676B5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676B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и распоряжения имуществом муниципальной казны города </w:t>
      </w:r>
      <w:proofErr w:type="spellStart"/>
      <w:r w:rsidRPr="00B676B5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B676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области, утвержденным Решением Совета депутатов г. </w:t>
      </w:r>
      <w:proofErr w:type="spellStart"/>
      <w:r w:rsidRPr="00B676B5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B676B5">
        <w:rPr>
          <w:rFonts w:ascii="Times New Roman" w:hAnsi="Times New Roman" w:cs="Times New Roman"/>
          <w:color w:val="000000"/>
          <w:sz w:val="28"/>
          <w:szCs w:val="28"/>
        </w:rPr>
        <w:t xml:space="preserve"> от 29.10.2014 N 358 (ред. от 20.12.2016) </w:t>
      </w:r>
      <w:proofErr w:type="gramStart"/>
      <w:r w:rsidRPr="00337F7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37F75">
        <w:rPr>
          <w:rFonts w:ascii="Times New Roman" w:hAnsi="Times New Roman" w:cs="Times New Roman"/>
          <w:color w:val="000000"/>
          <w:sz w:val="28"/>
          <w:szCs w:val="28"/>
        </w:rPr>
        <w:t xml:space="preserve"> сохранностью имущества муниципальной казны лежит на администрации города </w:t>
      </w:r>
      <w:proofErr w:type="spellStart"/>
      <w:r w:rsidRPr="00337F75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337F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376D" w:rsidRPr="00337F75" w:rsidRDefault="001F376D" w:rsidP="001F376D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города (Учредитель) наделила </w:t>
      </w:r>
      <w:r w:rsidRPr="00805E6A">
        <w:rPr>
          <w:rFonts w:ascii="Times New Roman" w:hAnsi="Times New Roman" w:cs="Times New Roman"/>
          <w:color w:val="000000"/>
          <w:sz w:val="28"/>
          <w:szCs w:val="28"/>
        </w:rPr>
        <w:t>МКУ «Управление ЖКХ»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полномочиями и функциями в области </w:t>
      </w:r>
      <w:r w:rsidRPr="00805E6A">
        <w:rPr>
          <w:rFonts w:ascii="Times New Roman" w:hAnsi="Times New Roman" w:cs="Times New Roman"/>
          <w:color w:val="000000"/>
          <w:sz w:val="28"/>
          <w:szCs w:val="28"/>
        </w:rPr>
        <w:t>организации в границах городского округа электроснабжения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53740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153740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53740">
        <w:rPr>
          <w:rFonts w:ascii="Times New Roman" w:hAnsi="Times New Roman" w:cs="Times New Roman"/>
          <w:color w:val="000000"/>
          <w:sz w:val="28"/>
          <w:szCs w:val="28"/>
        </w:rPr>
        <w:t xml:space="preserve"> МКУ «Управление жилищно-коммунального хозяйства»</w:t>
      </w:r>
      <w:r w:rsidRPr="00B06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1A3">
        <w:rPr>
          <w:rFonts w:ascii="Times New Roman" w:hAnsi="Times New Roman" w:cs="Times New Roman"/>
          <w:color w:val="000000"/>
          <w:sz w:val="28"/>
          <w:szCs w:val="28"/>
        </w:rPr>
        <w:t>предметом и основными видами деятельности МКУ «Управление ЖКХ»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141A3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Pr="00337F75">
        <w:rPr>
          <w:rFonts w:ascii="Times New Roman" w:hAnsi="Times New Roman" w:cs="Times New Roman"/>
          <w:color w:val="000000"/>
          <w:sz w:val="28"/>
          <w:szCs w:val="28"/>
        </w:rPr>
        <w:t>организация в границах городского округа электро-, тепл</w:t>
      </w:r>
      <w:proofErr w:type="gramStart"/>
      <w:r w:rsidRPr="00337F7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337F75">
        <w:rPr>
          <w:rFonts w:ascii="Times New Roman" w:hAnsi="Times New Roman" w:cs="Times New Roman"/>
          <w:color w:val="000000"/>
          <w:sz w:val="28"/>
          <w:szCs w:val="28"/>
        </w:rPr>
        <w:t xml:space="preserve">, газо- и водоснабжения населения. </w:t>
      </w:r>
    </w:p>
    <w:p w:rsidR="001F376D" w:rsidRDefault="001F376D" w:rsidP="001F376D">
      <w:pPr>
        <w:widowControl w:val="0"/>
        <w:autoSpaceDE w:val="0"/>
        <w:autoSpaceDN w:val="0"/>
        <w:adjustRightInd w:val="0"/>
        <w:spacing w:before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результатам проведенной проверки установлено:</w:t>
      </w:r>
    </w:p>
    <w:p w:rsidR="001F376D" w:rsidRPr="00BE5D8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D8D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аренды от 06.09.2013г. № 5963-13 установлена 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>жемесячная арендная плата за пользование Имуществом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рендодателя в 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>размере 632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рублей. Арендатор перечисляет арендные платежи ежемесячно до первого числа месяца следующего за </w:t>
      </w:r>
      <w:proofErr w:type="gramStart"/>
      <w:r w:rsidRPr="00BE5D8D">
        <w:rPr>
          <w:rFonts w:ascii="Times New Roman" w:hAnsi="Times New Roman" w:cs="Times New Roman"/>
          <w:color w:val="000000"/>
          <w:sz w:val="28"/>
          <w:szCs w:val="28"/>
        </w:rPr>
        <w:t>отчётным</w:t>
      </w:r>
      <w:proofErr w:type="gramEnd"/>
      <w:r w:rsidRPr="00BE5D8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F376D" w:rsidRDefault="001F376D" w:rsidP="001F376D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внесенными изменениями в Договор с 01.06.2018 года </w:t>
      </w:r>
      <w:r w:rsidRPr="00BE5D8D">
        <w:rPr>
          <w:rFonts w:ascii="Times New Roman" w:hAnsi="Times New Roman" w:cs="Times New Roman"/>
          <w:sz w:val="28"/>
          <w:szCs w:val="28"/>
        </w:rPr>
        <w:t>ежемесячная арендная</w:t>
      </w:r>
      <w:r w:rsidRPr="00BE5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D8D">
        <w:rPr>
          <w:rFonts w:ascii="Times New Roman" w:hAnsi="Times New Roman" w:cs="Times New Roman"/>
          <w:sz w:val="28"/>
          <w:szCs w:val="28"/>
        </w:rPr>
        <w:t xml:space="preserve">плата составила 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>536</w:t>
      </w:r>
      <w:r>
        <w:rPr>
          <w:rFonts w:ascii="Times New Roman" w:hAnsi="Times New Roman" w:cs="Times New Roman"/>
          <w:color w:val="000000"/>
          <w:sz w:val="28"/>
          <w:szCs w:val="28"/>
        </w:rPr>
        <w:t>, 4 тыс.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376D" w:rsidRPr="00BE5D8D" w:rsidRDefault="001F376D" w:rsidP="001F376D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С 01.01.2018 Арендатор прекратил перечислять ежемесячную арендную плату на счет Арендодателя. В связи с этим Администрацией города </w:t>
      </w:r>
      <w:proofErr w:type="spellStart"/>
      <w:r w:rsidRPr="00BE5D8D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(Арендодатель) в Арбитражный суд Новосибирской области был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подан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5D8D">
        <w:rPr>
          <w:rFonts w:ascii="Times New Roman" w:hAnsi="Times New Roman" w:cs="Times New Roman"/>
          <w:color w:val="000000"/>
          <w:sz w:val="28"/>
          <w:szCs w:val="28"/>
        </w:rPr>
        <w:t xml:space="preserve"> к АО «Региональные электрические сети» (Арендатору) о взыскании задолженности по арендной плате. </w:t>
      </w:r>
    </w:p>
    <w:p w:rsidR="001F376D" w:rsidRPr="00BE5D8D" w:rsidRDefault="001F376D" w:rsidP="001F376D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решениям Арбитражного суда Новосибирской области Арендатор оплатил задолженность по Договору аренды </w:t>
      </w:r>
      <w:r w:rsidRPr="006F0411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01.01.2018 по</w:t>
      </w:r>
      <w:r w:rsidRPr="006F0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264B">
        <w:rPr>
          <w:rFonts w:ascii="Times New Roman" w:hAnsi="Times New Roman" w:cs="Times New Roman"/>
          <w:color w:val="000000"/>
          <w:sz w:val="28"/>
          <w:szCs w:val="28"/>
        </w:rPr>
        <w:t xml:space="preserve">30.11.2019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Pr="006F0411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Pr="002E264B">
        <w:rPr>
          <w:rFonts w:ascii="Times New Roman" w:hAnsi="Times New Roman" w:cs="Times New Roman"/>
          <w:sz w:val="28"/>
          <w:szCs w:val="28"/>
        </w:rPr>
        <w:t>8 626,1 тыс. рублей.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21A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Данные денежные средства направлены на капитальный ремонт объектов электросетевого хозяйства (устройство уличного освещения города </w:t>
      </w:r>
      <w:proofErr w:type="spellStart"/>
      <w:r w:rsidRPr="00421AC6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421AC6">
        <w:rPr>
          <w:rFonts w:ascii="Times New Roman" w:hAnsi="Times New Roman" w:cs="Times New Roman"/>
          <w:color w:val="000000"/>
          <w:sz w:val="28"/>
          <w:szCs w:val="28"/>
        </w:rPr>
        <w:t xml:space="preserve"> по наказам избирателей).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2018 году МКУ «УЖКХ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» в соответствии с Планом по реализации наказов избирателей произведены работы капитального характера по устройству наружного уличного освещения города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7 560 143,11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 w:rsidRPr="0089495F">
        <w:rPr>
          <w:rFonts w:ascii="Times New Roman" w:hAnsi="Times New Roman" w:cs="Times New Roman"/>
          <w:color w:val="000000"/>
          <w:sz w:val="28"/>
          <w:szCs w:val="28"/>
        </w:rPr>
        <w:t>по следующим объектам: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устройство наружного освещения ул. Энгельса от д.36 до д.40, от д.20 до д.26, от д.4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д.8;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устройство наружного освещения от ТП 175и ж/м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Солнечный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9495F">
        <w:rPr>
          <w:rFonts w:ascii="Times New Roman" w:hAnsi="Times New Roman" w:cs="Times New Roman"/>
          <w:sz w:val="28"/>
          <w:szCs w:val="28"/>
        </w:rPr>
        <w:t xml:space="preserve">устройство наружного освещения от ТП 129и ул. Дачная, </w:t>
      </w:r>
      <w:proofErr w:type="spellStart"/>
      <w:r w:rsidRPr="0089495F">
        <w:rPr>
          <w:rFonts w:ascii="Times New Roman" w:hAnsi="Times New Roman" w:cs="Times New Roman"/>
          <w:sz w:val="28"/>
          <w:szCs w:val="28"/>
        </w:rPr>
        <w:t>Легостаевская</w:t>
      </w:r>
      <w:proofErr w:type="spellEnd"/>
      <w:r w:rsidRPr="0089495F">
        <w:rPr>
          <w:rFonts w:ascii="Times New Roman" w:hAnsi="Times New Roman" w:cs="Times New Roman"/>
          <w:sz w:val="28"/>
          <w:szCs w:val="28"/>
        </w:rPr>
        <w:t>, Парковая, Первомайская, Мичурина, Боровая;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89495F">
        <w:rPr>
          <w:rFonts w:ascii="Times New Roman" w:hAnsi="Times New Roman" w:cs="Times New Roman"/>
          <w:sz w:val="28"/>
          <w:szCs w:val="28"/>
        </w:rPr>
        <w:tab/>
        <w:t xml:space="preserve">устройство наружного освещения от ЗТП-215и, ул. </w:t>
      </w:r>
      <w:proofErr w:type="gramStart"/>
      <w:r w:rsidRPr="0089495F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Pr="0089495F">
        <w:rPr>
          <w:rFonts w:ascii="Times New Roman" w:hAnsi="Times New Roman" w:cs="Times New Roman"/>
          <w:sz w:val="28"/>
          <w:szCs w:val="28"/>
        </w:rPr>
        <w:t xml:space="preserve"> (тротуар от д.№8 до школы № 14)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устройство наружного освещения м/н Подгорный (от ул.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Юбилейная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до д.№ 47);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>устройство наружного освещения м/н Подгорный (тротуар от  д.№ 29 до школы № 8), ул. Энгельса, ул. Репина,1, ул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>алтыкова-Щедрина,1;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>устройство наружного освещения ул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>елинского,28, ул.Суворова,28, ул.Кутузова,28, ул.Реина,51;</w:t>
      </w:r>
    </w:p>
    <w:p w:rsidR="001F376D" w:rsidRPr="0089495F" w:rsidRDefault="001F376D" w:rsidP="001F376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устройство наружного освещения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>/н Подгорный (тротуар от  д.№ 27 до дома,11а), м/н Южный (тротуар от д.42 до д.35);</w:t>
      </w:r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строительство наружного уличного освещения в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от трассы М-52 до кругового перекрестка у автодорожного путепровода через железнодорожные пути ЗСЖД-пересечение ул.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Юбилейная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>, ул. Молодежная, пр. Юбилейный;</w:t>
      </w:r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наружное освещение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>. Центральный (тротуар от д.13 до ул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Пушкина 36),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. Центральный (тротуар от д. 20 до д.29мкр Центральный №№17,18,19 (ремонт опор)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наружное освещение  от КТПН-110 и ул. Барнаульской, ул. Фурманова, ул.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Койновской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, пер. Алма-Атинский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наружное освещение от ТП-102u у. Мостовая, ул. Октябрьская, ул. Семипалатинская, пер. Семипалатинский, пер. Томский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наружное освещение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. Индустриальный (от ул. </w:t>
      </w:r>
      <w:proofErr w:type="gram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Советская</w:t>
      </w:r>
      <w:proofErr w:type="gramEnd"/>
      <w:r w:rsidRPr="0089495F">
        <w:rPr>
          <w:rFonts w:ascii="Times New Roman" w:hAnsi="Times New Roman" w:cs="Times New Roman"/>
          <w:color w:val="000000"/>
          <w:sz w:val="28"/>
          <w:szCs w:val="28"/>
        </w:rPr>
        <w:t xml:space="preserve"> до д.28а) г. </w:t>
      </w:r>
      <w:proofErr w:type="spellStart"/>
      <w:r w:rsidRPr="0089495F"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 w:rsidRPr="008949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376D" w:rsidRPr="0089495F" w:rsidRDefault="001F376D" w:rsidP="001F376D">
      <w:pPr>
        <w:spacing w:before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9495F">
        <w:rPr>
          <w:rFonts w:ascii="Times New Roman" w:hAnsi="Times New Roman" w:cs="Times New Roman"/>
          <w:color w:val="000000"/>
          <w:sz w:val="28"/>
          <w:szCs w:val="28"/>
        </w:rPr>
        <w:tab/>
        <w:t>В результате проведения работ капитального характера в Реестр муниципального имущества и муниципальную казну внесены 2 объекта, увеличена балансовая стоимость 9 объектов имущества муниципальной казны.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анализа внесения изменений сведений </w:t>
      </w:r>
      <w:r w:rsidRPr="00B20D77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B20D77">
        <w:rPr>
          <w:rFonts w:ascii="Times New Roman" w:hAnsi="Times New Roman" w:cs="Times New Roman"/>
          <w:color w:val="000000"/>
          <w:sz w:val="28"/>
          <w:szCs w:val="28"/>
        </w:rPr>
        <w:t>казны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было установлено, что </w:t>
      </w:r>
      <w:r w:rsidRPr="0089495F">
        <w:rPr>
          <w:rFonts w:ascii="Times New Roman" w:hAnsi="Times New Roman" w:cs="Times New Roman"/>
          <w:sz w:val="28"/>
          <w:szCs w:val="28"/>
        </w:rPr>
        <w:t xml:space="preserve">МКУ «Управление ЖКХ» </w:t>
      </w:r>
      <w:r>
        <w:rPr>
          <w:rFonts w:ascii="Times New Roman" w:hAnsi="Times New Roman" w:cs="Times New Roman"/>
          <w:sz w:val="28"/>
          <w:szCs w:val="28"/>
        </w:rPr>
        <w:t xml:space="preserve">в нарушении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C100B3">
        <w:rPr>
          <w:rFonts w:ascii="Times New Roman" w:hAnsi="Times New Roman" w:cs="Times New Roman"/>
          <w:sz w:val="28"/>
          <w:szCs w:val="28"/>
        </w:rPr>
        <w:t xml:space="preserve">ведения реестра муниципального имущества города </w:t>
      </w:r>
      <w:proofErr w:type="spellStart"/>
      <w:r w:rsidRPr="00C100B3"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proofErr w:type="gramEnd"/>
      <w:r w:rsidRPr="00C100B3">
        <w:rPr>
          <w:rFonts w:ascii="Times New Roman" w:hAnsi="Times New Roman" w:cs="Times New Roman"/>
          <w:sz w:val="28"/>
          <w:szCs w:val="28"/>
        </w:rPr>
        <w:t xml:space="preserve"> </w:t>
      </w:r>
      <w:r w:rsidRPr="0089495F">
        <w:rPr>
          <w:rFonts w:ascii="Times New Roman" w:hAnsi="Times New Roman" w:cs="Times New Roman"/>
          <w:sz w:val="28"/>
          <w:szCs w:val="28"/>
        </w:rPr>
        <w:t xml:space="preserve">не соблюден срок предоставления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города </w:t>
      </w:r>
      <w:r w:rsidRPr="0089495F">
        <w:rPr>
          <w:rFonts w:ascii="Times New Roman" w:hAnsi="Times New Roman" w:cs="Times New Roman"/>
          <w:sz w:val="28"/>
          <w:szCs w:val="28"/>
        </w:rPr>
        <w:t>копий документов, подтверждающих приобретение муниципальным образованием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6D" w:rsidRPr="003273E5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 w:rsidRPr="003273E5"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была проведена проверка деятельности Заказчика по использованию бюджетных и иных средств на закупки товаров (работ, услуг), осуществляемая в соответствии с Федеральным </w:t>
      </w:r>
      <w:r w:rsidRPr="003273E5">
        <w:rPr>
          <w:rFonts w:ascii="Times New Roman" w:hAnsi="Times New Roman" w:cs="Times New Roman"/>
          <w:sz w:val="28"/>
          <w:szCs w:val="28"/>
        </w:rPr>
        <w:lastRenderedPageBreak/>
        <w:t xml:space="preserve">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F376D" w:rsidRPr="003273E5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 w:rsidRPr="003273E5">
        <w:rPr>
          <w:rFonts w:ascii="Times New Roman" w:hAnsi="Times New Roman" w:cs="Times New Roman"/>
          <w:sz w:val="28"/>
          <w:szCs w:val="28"/>
        </w:rPr>
        <w:t>В проверяемом периоде при осуществлении закупок на основании Федерального закона № 44-ФЗ определение поставщиков (подрядчиков, исполнителей) осуществлялось путем проведения электронных аукционов.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 w:rsidRPr="003273E5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Заказчик Муниципальное казённое учреждение "Управление жилищно-коммунального хозяйства" </w:t>
      </w:r>
      <w:proofErr w:type="spellStart"/>
      <w:r w:rsidRPr="003273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273E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273E5"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 w:rsidRPr="003273E5">
        <w:rPr>
          <w:rFonts w:ascii="Times New Roman" w:hAnsi="Times New Roman" w:cs="Times New Roman"/>
          <w:sz w:val="28"/>
          <w:szCs w:val="28"/>
        </w:rPr>
        <w:t xml:space="preserve"> Новосибирской области для выполнения строительно-монтажных работ по устройству наружного уличного освещения в </w:t>
      </w:r>
      <w:proofErr w:type="spellStart"/>
      <w:r w:rsidRPr="003273E5">
        <w:rPr>
          <w:rFonts w:ascii="Times New Roman" w:hAnsi="Times New Roman" w:cs="Times New Roman"/>
          <w:sz w:val="28"/>
          <w:szCs w:val="28"/>
        </w:rPr>
        <w:t>г.Искитим</w:t>
      </w:r>
      <w:proofErr w:type="spellEnd"/>
      <w:r w:rsidRPr="003273E5">
        <w:rPr>
          <w:rFonts w:ascii="Times New Roman" w:hAnsi="Times New Roman" w:cs="Times New Roman"/>
          <w:sz w:val="28"/>
          <w:szCs w:val="28"/>
        </w:rPr>
        <w:t xml:space="preserve"> Новосибирской области провел электронные аукционы, по результатам которых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73E5">
        <w:rPr>
          <w:rFonts w:ascii="Times New Roman" w:hAnsi="Times New Roman" w:cs="Times New Roman"/>
          <w:sz w:val="28"/>
          <w:szCs w:val="28"/>
        </w:rPr>
        <w:t xml:space="preserve">  заключен</w:t>
      </w:r>
      <w:r>
        <w:rPr>
          <w:rFonts w:ascii="Times New Roman" w:hAnsi="Times New Roman" w:cs="Times New Roman"/>
          <w:sz w:val="28"/>
          <w:szCs w:val="28"/>
        </w:rPr>
        <w:t>о четыре контракта.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нарушении </w:t>
      </w:r>
      <w:r w:rsidRPr="00605B2C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5B2C">
        <w:rPr>
          <w:rFonts w:ascii="Times New Roman" w:hAnsi="Times New Roman" w:cs="Times New Roman"/>
          <w:sz w:val="28"/>
          <w:szCs w:val="28"/>
        </w:rPr>
        <w:t xml:space="preserve"> 3 статьи 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605B2C">
        <w:rPr>
          <w:rFonts w:ascii="Times New Roman" w:hAnsi="Times New Roman" w:cs="Times New Roman"/>
          <w:sz w:val="28"/>
          <w:szCs w:val="28"/>
        </w:rPr>
        <w:t xml:space="preserve">Закона № 44-ФЗ Заказчиком </w:t>
      </w:r>
      <w:r w:rsidRPr="001E7834">
        <w:rPr>
          <w:rFonts w:ascii="Times New Roman" w:hAnsi="Times New Roman" w:cs="Times New Roman"/>
          <w:sz w:val="28"/>
          <w:szCs w:val="28"/>
        </w:rPr>
        <w:t>МКУ "У</w:t>
      </w:r>
      <w:r>
        <w:rPr>
          <w:rFonts w:ascii="Times New Roman" w:hAnsi="Times New Roman" w:cs="Times New Roman"/>
          <w:sz w:val="28"/>
          <w:szCs w:val="28"/>
        </w:rPr>
        <w:t xml:space="preserve">ЖКХ» </w:t>
      </w:r>
      <w:r w:rsidRPr="00605B2C">
        <w:rPr>
          <w:rFonts w:ascii="Times New Roman" w:hAnsi="Times New Roman" w:cs="Times New Roman"/>
          <w:sz w:val="28"/>
          <w:szCs w:val="28"/>
        </w:rPr>
        <w:t xml:space="preserve">не размещены в составе аукционной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по данным 4 контрактам </w:t>
      </w:r>
      <w:r w:rsidRPr="00605B2C">
        <w:rPr>
          <w:rFonts w:ascii="Times New Roman" w:hAnsi="Times New Roman" w:cs="Times New Roman"/>
          <w:sz w:val="28"/>
          <w:szCs w:val="28"/>
        </w:rPr>
        <w:t>Заключения о достоверности (недостоверности) определения с</w:t>
      </w:r>
      <w:r>
        <w:rPr>
          <w:rFonts w:ascii="Times New Roman" w:hAnsi="Times New Roman" w:cs="Times New Roman"/>
          <w:sz w:val="28"/>
          <w:szCs w:val="28"/>
        </w:rPr>
        <w:t>метной стоимости строительства.</w:t>
      </w:r>
    </w:p>
    <w:p w:rsidR="001F376D" w:rsidRPr="00BF2B11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в результате контрольного мероприятия было установлено бюджетное нарушение: в</w:t>
      </w:r>
      <w:r w:rsidRPr="0026764E">
        <w:rPr>
          <w:rFonts w:ascii="Times New Roman" w:hAnsi="Times New Roman" w:cs="Times New Roman"/>
          <w:sz w:val="28"/>
          <w:szCs w:val="28"/>
        </w:rPr>
        <w:t xml:space="preserve"> </w:t>
      </w:r>
      <w:r w:rsidRPr="0026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бюджетной смете МКУ «УЖКХ» на 2018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2019 годы не разделены </w:t>
      </w:r>
      <w:r w:rsidRPr="0026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лимиты бюджетных обязательств МКУ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УЖКХ» на оплату электроэнергии за освещение дорог и оплату электроэнергии за освещение иных территорий (не связанных с автомобильными дорогами),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</w:t>
      </w:r>
      <w:r w:rsidRPr="0026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</w:t>
      </w:r>
      <w:r w:rsidRPr="0026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 классификации расходов бюджета подраздел 0409 "Дорожное хозяйство (дорожные фонды)"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отсутствует</w:t>
      </w:r>
      <w:r w:rsidRPr="00BF2B11">
        <w:rPr>
          <w:rFonts w:ascii="Times New Roman" w:hAnsi="Times New Roman" w:cs="Times New Roman"/>
          <w:sz w:val="28"/>
          <w:szCs w:val="28"/>
        </w:rPr>
        <w:t xml:space="preserve"> </w:t>
      </w:r>
      <w:r w:rsidRPr="00BF2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</w:t>
      </w:r>
      <w:proofErr w:type="gramEnd"/>
      <w:r w:rsidRPr="00BF2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0503 "Благоустройство".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контрольного мероприятия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КСО было 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«Управление жилищно-коммунального хозяйства»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области.</w:t>
      </w:r>
    </w:p>
    <w:p w:rsidR="001F376D" w:rsidRDefault="001F376D" w:rsidP="001F376D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исполнение Представления МКУ </w:t>
      </w:r>
      <w:r w:rsidRPr="00BF2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«УЖКХ»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мероприятия в целях устранения, выявленных нарушений:</w:t>
      </w:r>
    </w:p>
    <w:p w:rsidR="001F376D" w:rsidRDefault="001F376D" w:rsidP="001F376D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 АО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Энергосбыт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ведется работа по рассмотрению возможности перезаключения отдельных договоров на оплату электроэнергии за освещение автомобильных дорог и иных территорий.</w:t>
      </w:r>
    </w:p>
    <w:p w:rsidR="001F376D" w:rsidRDefault="001F376D" w:rsidP="001F376D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Внесены изменения в Правила обеспечения чистоты и порядка на территории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области.</w:t>
      </w:r>
    </w:p>
    <w:p w:rsidR="001F376D" w:rsidRPr="001A6973" w:rsidRDefault="001F376D" w:rsidP="001F376D">
      <w:pPr>
        <w:spacing w:before="0" w:line="326" w:lineRule="exac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4AEF" w:rsidRPr="001A6973" w:rsidRDefault="00B84AEF" w:rsidP="001F376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sectPr w:rsidR="00B84AEF" w:rsidRPr="001A6973" w:rsidSect="009168E7">
      <w:pgSz w:w="11906" w:h="16838" w:code="9"/>
      <w:pgMar w:top="60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F48"/>
    <w:multiLevelType w:val="hybridMultilevel"/>
    <w:tmpl w:val="B8A070BA"/>
    <w:lvl w:ilvl="0" w:tplc="54E40E64"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75"/>
    <w:rsid w:val="00004ACC"/>
    <w:rsid w:val="000376CB"/>
    <w:rsid w:val="00045EE8"/>
    <w:rsid w:val="00053DC2"/>
    <w:rsid w:val="00087BA0"/>
    <w:rsid w:val="00123149"/>
    <w:rsid w:val="001468BE"/>
    <w:rsid w:val="00171BB9"/>
    <w:rsid w:val="001870DE"/>
    <w:rsid w:val="001A6973"/>
    <w:rsid w:val="001F376D"/>
    <w:rsid w:val="001F4D8A"/>
    <w:rsid w:val="002033E3"/>
    <w:rsid w:val="00241871"/>
    <w:rsid w:val="0025109C"/>
    <w:rsid w:val="002827C2"/>
    <w:rsid w:val="002C74A1"/>
    <w:rsid w:val="002D063C"/>
    <w:rsid w:val="002D2708"/>
    <w:rsid w:val="002F4C81"/>
    <w:rsid w:val="003273E5"/>
    <w:rsid w:val="003D79B7"/>
    <w:rsid w:val="00412492"/>
    <w:rsid w:val="004639C5"/>
    <w:rsid w:val="00466E0A"/>
    <w:rsid w:val="004820C4"/>
    <w:rsid w:val="004A6204"/>
    <w:rsid w:val="004B03E0"/>
    <w:rsid w:val="004C77B6"/>
    <w:rsid w:val="004E7966"/>
    <w:rsid w:val="004F43C6"/>
    <w:rsid w:val="0053346A"/>
    <w:rsid w:val="00566DEB"/>
    <w:rsid w:val="00570C75"/>
    <w:rsid w:val="0058405C"/>
    <w:rsid w:val="006271D0"/>
    <w:rsid w:val="006513E8"/>
    <w:rsid w:val="006605DB"/>
    <w:rsid w:val="006A50DB"/>
    <w:rsid w:val="006C372E"/>
    <w:rsid w:val="006D0B09"/>
    <w:rsid w:val="0074026B"/>
    <w:rsid w:val="007B10DD"/>
    <w:rsid w:val="007D597D"/>
    <w:rsid w:val="00800887"/>
    <w:rsid w:val="0082725E"/>
    <w:rsid w:val="0089495F"/>
    <w:rsid w:val="008F0FF9"/>
    <w:rsid w:val="009168E7"/>
    <w:rsid w:val="00924F57"/>
    <w:rsid w:val="0095167B"/>
    <w:rsid w:val="009726CE"/>
    <w:rsid w:val="00997B47"/>
    <w:rsid w:val="009B66E7"/>
    <w:rsid w:val="00A046C1"/>
    <w:rsid w:val="00A147EE"/>
    <w:rsid w:val="00A53B56"/>
    <w:rsid w:val="00A638AA"/>
    <w:rsid w:val="00AA5197"/>
    <w:rsid w:val="00B06F48"/>
    <w:rsid w:val="00B22A8F"/>
    <w:rsid w:val="00B50007"/>
    <w:rsid w:val="00B676B5"/>
    <w:rsid w:val="00B712DD"/>
    <w:rsid w:val="00B84AEF"/>
    <w:rsid w:val="00BC1CB5"/>
    <w:rsid w:val="00BE5D8D"/>
    <w:rsid w:val="00C172AA"/>
    <w:rsid w:val="00C22496"/>
    <w:rsid w:val="00C4359F"/>
    <w:rsid w:val="00C74175"/>
    <w:rsid w:val="00C86B41"/>
    <w:rsid w:val="00C92725"/>
    <w:rsid w:val="00CA3563"/>
    <w:rsid w:val="00CB486E"/>
    <w:rsid w:val="00CD0ED3"/>
    <w:rsid w:val="00CD3B30"/>
    <w:rsid w:val="00CF1EE5"/>
    <w:rsid w:val="00D42C8A"/>
    <w:rsid w:val="00D46301"/>
    <w:rsid w:val="00D67296"/>
    <w:rsid w:val="00DA0938"/>
    <w:rsid w:val="00DA1B7D"/>
    <w:rsid w:val="00DD15B3"/>
    <w:rsid w:val="00E17B23"/>
    <w:rsid w:val="00E36CE6"/>
    <w:rsid w:val="00EB44B9"/>
    <w:rsid w:val="00EC79AD"/>
    <w:rsid w:val="00EF5379"/>
    <w:rsid w:val="00F00EB9"/>
    <w:rsid w:val="00F225B1"/>
    <w:rsid w:val="00F33271"/>
    <w:rsid w:val="00F4673F"/>
    <w:rsid w:val="00F70C76"/>
    <w:rsid w:val="00F92573"/>
    <w:rsid w:val="00FC7293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C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C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2019-11-01T01:11:00Z</dcterms:created>
  <dcterms:modified xsi:type="dcterms:W3CDTF">2020-04-29T03:48:00Z</dcterms:modified>
</cp:coreProperties>
</file>